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19CB" w14:textId="6A75A518" w:rsidR="00AA4EC3" w:rsidRPr="006F08BE" w:rsidRDefault="004A69EC" w:rsidP="004A69EC">
      <w:pPr>
        <w:jc w:val="center"/>
      </w:pPr>
      <w:r w:rsidRPr="006F08BE">
        <w:rPr>
          <w:noProof/>
        </w:rPr>
        <w:drawing>
          <wp:inline distT="0" distB="0" distL="0" distR="0" wp14:anchorId="32FE6CA5" wp14:editId="4D367562">
            <wp:extent cx="5819775" cy="1609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800" cy="1615478"/>
                    </a:xfrm>
                    <a:prstGeom prst="rect">
                      <a:avLst/>
                    </a:prstGeom>
                    <a:noFill/>
                    <a:ln>
                      <a:noFill/>
                    </a:ln>
                  </pic:spPr>
                </pic:pic>
              </a:graphicData>
            </a:graphic>
          </wp:inline>
        </w:drawing>
      </w:r>
    </w:p>
    <w:p w14:paraId="4ACFAE8B" w14:textId="77777777" w:rsidR="00AA4EC3" w:rsidRPr="006F08BE" w:rsidRDefault="00AA4EC3" w:rsidP="00AA4EC3">
      <w:pPr>
        <w:autoSpaceDE w:val="0"/>
        <w:autoSpaceDN w:val="0"/>
        <w:adjustRightInd w:val="0"/>
        <w:jc w:val="center"/>
        <w:rPr>
          <w:b/>
          <w:bCs/>
          <w:lang w:val="en-GB"/>
        </w:rPr>
      </w:pPr>
    </w:p>
    <w:p w14:paraId="15682FC4" w14:textId="77777777" w:rsidR="006F08BE" w:rsidRPr="006F08BE" w:rsidRDefault="006F08BE" w:rsidP="00AA4EC3">
      <w:pPr>
        <w:autoSpaceDE w:val="0"/>
        <w:autoSpaceDN w:val="0"/>
        <w:adjustRightInd w:val="0"/>
        <w:jc w:val="center"/>
        <w:rPr>
          <w:b/>
          <w:bCs/>
          <w:lang w:val="en-GB"/>
        </w:rPr>
      </w:pPr>
    </w:p>
    <w:p w14:paraId="58FD3616" w14:textId="77777777" w:rsidR="006F08BE" w:rsidRPr="006F08BE" w:rsidRDefault="006F08BE" w:rsidP="00AA4EC3">
      <w:pPr>
        <w:autoSpaceDE w:val="0"/>
        <w:autoSpaceDN w:val="0"/>
        <w:adjustRightInd w:val="0"/>
        <w:jc w:val="center"/>
        <w:rPr>
          <w:b/>
          <w:bCs/>
          <w:lang w:val="en-GB"/>
        </w:rPr>
      </w:pPr>
    </w:p>
    <w:p w14:paraId="5455D017" w14:textId="77777777" w:rsidR="004A69EC" w:rsidRPr="006F08BE" w:rsidRDefault="004A69EC" w:rsidP="00AA4EC3">
      <w:pPr>
        <w:autoSpaceDE w:val="0"/>
        <w:autoSpaceDN w:val="0"/>
        <w:adjustRightInd w:val="0"/>
        <w:jc w:val="center"/>
        <w:rPr>
          <w:b/>
          <w:bCs/>
          <w:lang w:val="en-GB"/>
        </w:rPr>
      </w:pPr>
    </w:p>
    <w:p w14:paraId="1D607A07" w14:textId="77777777" w:rsidR="004A69EC" w:rsidRPr="006F08BE" w:rsidRDefault="004A69EC" w:rsidP="00AA4EC3">
      <w:pPr>
        <w:autoSpaceDE w:val="0"/>
        <w:autoSpaceDN w:val="0"/>
        <w:adjustRightInd w:val="0"/>
        <w:jc w:val="center"/>
        <w:rPr>
          <w:b/>
          <w:bCs/>
          <w:lang w:val="en-GB"/>
        </w:rPr>
      </w:pPr>
    </w:p>
    <w:p w14:paraId="560AEA2F" w14:textId="77777777" w:rsidR="00AA4EC3" w:rsidRPr="006F08BE" w:rsidRDefault="00AA4EC3" w:rsidP="00AA4EC3">
      <w:pPr>
        <w:autoSpaceDE w:val="0"/>
        <w:autoSpaceDN w:val="0"/>
        <w:adjustRightInd w:val="0"/>
        <w:jc w:val="both"/>
        <w:rPr>
          <w:b/>
          <w:bCs/>
          <w:lang w:val="en-GB"/>
        </w:rPr>
      </w:pPr>
    </w:p>
    <w:p w14:paraId="1742D009" w14:textId="77777777" w:rsidR="00AA4EC3" w:rsidRPr="006F08BE" w:rsidRDefault="00AA4EC3" w:rsidP="00AA4EC3">
      <w:pPr>
        <w:tabs>
          <w:tab w:val="left" w:pos="4205"/>
        </w:tabs>
        <w:autoSpaceDE w:val="0"/>
        <w:jc w:val="center"/>
        <w:rPr>
          <w:b/>
          <w:sz w:val="32"/>
          <w:szCs w:val="32"/>
        </w:rPr>
      </w:pPr>
      <w:bookmarkStart w:id="0" w:name="_GoBack"/>
      <w:r w:rsidRPr="006F08BE">
        <w:rPr>
          <w:b/>
          <w:sz w:val="32"/>
          <w:szCs w:val="32"/>
        </w:rPr>
        <w:t>Bogoljub</w:t>
      </w:r>
      <w:bookmarkEnd w:id="0"/>
      <w:r w:rsidRPr="006F08BE">
        <w:rPr>
          <w:b/>
          <w:sz w:val="32"/>
          <w:szCs w:val="32"/>
        </w:rPr>
        <w:t xml:space="preserve"> KOSTIĆ, Pavle KOSTIĆ, Živanka PATRNOGIĆ, Petra KOSTIĆ, Kristina NIKOLIĆ, Vesna VOJINOVIĆ, Slavica BANZIĆ and Dragica BOŽANIĆ</w:t>
      </w:r>
    </w:p>
    <w:p w14:paraId="1975B16F" w14:textId="77777777" w:rsidR="00AA4EC3" w:rsidRPr="006F08BE" w:rsidRDefault="00AA4EC3" w:rsidP="00AA4EC3">
      <w:pPr>
        <w:autoSpaceDE w:val="0"/>
        <w:autoSpaceDN w:val="0"/>
        <w:adjustRightInd w:val="0"/>
        <w:jc w:val="center"/>
        <w:rPr>
          <w:b/>
          <w:sz w:val="32"/>
          <w:szCs w:val="32"/>
        </w:rPr>
      </w:pPr>
    </w:p>
    <w:p w14:paraId="3EA96FF8" w14:textId="77777777" w:rsidR="00AA4EC3" w:rsidRPr="006F08BE" w:rsidRDefault="00AA4EC3" w:rsidP="00AA4EC3">
      <w:pPr>
        <w:autoSpaceDE w:val="0"/>
        <w:autoSpaceDN w:val="0"/>
        <w:adjustRightInd w:val="0"/>
        <w:jc w:val="center"/>
        <w:rPr>
          <w:b/>
          <w:sz w:val="32"/>
          <w:szCs w:val="32"/>
        </w:rPr>
      </w:pPr>
      <w:proofErr w:type="gramStart"/>
      <w:r w:rsidRPr="006F08BE">
        <w:rPr>
          <w:b/>
          <w:sz w:val="32"/>
          <w:szCs w:val="32"/>
        </w:rPr>
        <w:t>against</w:t>
      </w:r>
      <w:proofErr w:type="gramEnd"/>
    </w:p>
    <w:p w14:paraId="05393FEF" w14:textId="77777777" w:rsidR="00AA4EC3" w:rsidRPr="006F08BE" w:rsidRDefault="00AA4EC3" w:rsidP="00AA4EC3">
      <w:pPr>
        <w:autoSpaceDE w:val="0"/>
        <w:autoSpaceDN w:val="0"/>
        <w:adjustRightInd w:val="0"/>
        <w:jc w:val="center"/>
        <w:rPr>
          <w:b/>
          <w:sz w:val="32"/>
          <w:szCs w:val="32"/>
        </w:rPr>
      </w:pPr>
    </w:p>
    <w:p w14:paraId="00566834" w14:textId="77777777" w:rsidR="00AA4EC3" w:rsidRPr="006F08BE" w:rsidRDefault="00AA4EC3" w:rsidP="00AA4EC3">
      <w:pPr>
        <w:autoSpaceDE w:val="0"/>
        <w:autoSpaceDN w:val="0"/>
        <w:adjustRightInd w:val="0"/>
        <w:jc w:val="center"/>
        <w:rPr>
          <w:b/>
          <w:sz w:val="32"/>
          <w:szCs w:val="32"/>
        </w:rPr>
      </w:pPr>
      <w:r w:rsidRPr="006F08BE">
        <w:rPr>
          <w:b/>
          <w:sz w:val="32"/>
          <w:szCs w:val="32"/>
        </w:rPr>
        <w:t>UNMIK</w:t>
      </w:r>
    </w:p>
    <w:p w14:paraId="0DE84519" w14:textId="77777777" w:rsidR="00AA4EC3" w:rsidRPr="006F08BE" w:rsidRDefault="00AA4EC3" w:rsidP="00AA4EC3">
      <w:pPr>
        <w:jc w:val="center"/>
        <w:rPr>
          <w:b/>
          <w:sz w:val="32"/>
          <w:szCs w:val="32"/>
        </w:rPr>
      </w:pPr>
    </w:p>
    <w:p w14:paraId="22AF7806" w14:textId="77777777" w:rsidR="00AA4EC3" w:rsidRPr="006F08BE" w:rsidRDefault="00AA4EC3" w:rsidP="00AA4EC3">
      <w:pPr>
        <w:autoSpaceDE w:val="0"/>
        <w:autoSpaceDN w:val="0"/>
        <w:adjustRightInd w:val="0"/>
        <w:jc w:val="center"/>
        <w:rPr>
          <w:b/>
          <w:sz w:val="32"/>
          <w:szCs w:val="32"/>
        </w:rPr>
      </w:pPr>
    </w:p>
    <w:p w14:paraId="1936249B" w14:textId="77777777" w:rsidR="004A69EC" w:rsidRPr="006F08BE" w:rsidRDefault="004A69EC" w:rsidP="00AA4EC3">
      <w:pPr>
        <w:autoSpaceDE w:val="0"/>
        <w:autoSpaceDN w:val="0"/>
        <w:adjustRightInd w:val="0"/>
        <w:jc w:val="center"/>
        <w:rPr>
          <w:b/>
          <w:sz w:val="32"/>
          <w:szCs w:val="32"/>
        </w:rPr>
      </w:pPr>
    </w:p>
    <w:p w14:paraId="409C38E8" w14:textId="77777777" w:rsidR="00AA4EC3" w:rsidRPr="006F08BE" w:rsidRDefault="00AA4EC3" w:rsidP="00AA4EC3">
      <w:pPr>
        <w:autoSpaceDE w:val="0"/>
        <w:autoSpaceDN w:val="0"/>
        <w:adjustRightInd w:val="0"/>
        <w:jc w:val="center"/>
        <w:rPr>
          <w:b/>
          <w:sz w:val="32"/>
          <w:szCs w:val="32"/>
        </w:rPr>
      </w:pPr>
    </w:p>
    <w:p w14:paraId="74566EC9" w14:textId="27140DB4" w:rsidR="00AA4EC3" w:rsidRPr="006F08BE" w:rsidRDefault="00AA4EC3" w:rsidP="00AA4EC3">
      <w:pPr>
        <w:autoSpaceDE w:val="0"/>
        <w:ind w:left="2280" w:hanging="1560"/>
        <w:jc w:val="both"/>
        <w:rPr>
          <w:sz w:val="28"/>
          <w:szCs w:val="28"/>
        </w:rPr>
      </w:pPr>
      <w:r w:rsidRPr="006F08BE">
        <w:rPr>
          <w:sz w:val="28"/>
          <w:szCs w:val="28"/>
        </w:rPr>
        <w:t>Cases nos:</w:t>
      </w:r>
      <w:r w:rsidRPr="006F08BE">
        <w:rPr>
          <w:sz w:val="28"/>
          <w:szCs w:val="28"/>
        </w:rPr>
        <w:tab/>
        <w:t>111/09, 117/09, 143/09, 178/09, 179/09, 180/09, 230/09, 231/09, 232/09, 240/09, 241/09, 247/09, 253/09, 254/09, 263/09, 284/09 and 286/09</w:t>
      </w:r>
    </w:p>
    <w:p w14:paraId="443FE736" w14:textId="77777777" w:rsidR="00AA4EC3" w:rsidRPr="006F08BE" w:rsidRDefault="00AA4EC3" w:rsidP="00AA4EC3">
      <w:pPr>
        <w:autoSpaceDE w:val="0"/>
        <w:autoSpaceDN w:val="0"/>
        <w:adjustRightInd w:val="0"/>
        <w:jc w:val="center"/>
        <w:rPr>
          <w:b/>
          <w:sz w:val="28"/>
          <w:szCs w:val="28"/>
        </w:rPr>
      </w:pPr>
    </w:p>
    <w:p w14:paraId="62EFE9DA" w14:textId="77777777" w:rsidR="00AA4EC3" w:rsidRPr="006F08BE" w:rsidRDefault="00AA4EC3" w:rsidP="00AA4EC3">
      <w:pPr>
        <w:autoSpaceDE w:val="0"/>
        <w:autoSpaceDN w:val="0"/>
        <w:adjustRightInd w:val="0"/>
        <w:jc w:val="center"/>
        <w:rPr>
          <w:b/>
        </w:rPr>
      </w:pPr>
    </w:p>
    <w:p w14:paraId="167BE10B" w14:textId="77777777" w:rsidR="00AA4EC3" w:rsidRPr="006F08BE" w:rsidRDefault="00AA4EC3" w:rsidP="00AA4EC3">
      <w:pPr>
        <w:autoSpaceDE w:val="0"/>
        <w:autoSpaceDN w:val="0"/>
        <w:adjustRightInd w:val="0"/>
        <w:jc w:val="center"/>
        <w:rPr>
          <w:b/>
        </w:rPr>
      </w:pPr>
    </w:p>
    <w:p w14:paraId="28EB4C94" w14:textId="77777777" w:rsidR="00AA4EC3" w:rsidRPr="006F08BE" w:rsidRDefault="00AA4EC3" w:rsidP="00AA4EC3">
      <w:pPr>
        <w:autoSpaceDE w:val="0"/>
        <w:autoSpaceDN w:val="0"/>
        <w:adjustRightInd w:val="0"/>
        <w:jc w:val="center"/>
        <w:rPr>
          <w:b/>
        </w:rPr>
      </w:pPr>
    </w:p>
    <w:p w14:paraId="65E59152" w14:textId="77777777" w:rsidR="00AA4EC3" w:rsidRPr="006F08BE" w:rsidRDefault="00AA4EC3" w:rsidP="00AA4EC3">
      <w:pPr>
        <w:autoSpaceDE w:val="0"/>
        <w:autoSpaceDN w:val="0"/>
        <w:adjustRightInd w:val="0"/>
        <w:jc w:val="center"/>
        <w:rPr>
          <w:b/>
        </w:rPr>
      </w:pPr>
    </w:p>
    <w:p w14:paraId="3304E289" w14:textId="15F4B797" w:rsidR="00AA4EC3" w:rsidRPr="006F08BE" w:rsidRDefault="00AA4EC3" w:rsidP="00AA4EC3">
      <w:pPr>
        <w:jc w:val="center"/>
        <w:rPr>
          <w:b/>
          <w:sz w:val="36"/>
          <w:szCs w:val="36"/>
        </w:rPr>
      </w:pPr>
      <w:r w:rsidRPr="006F08BE">
        <w:rPr>
          <w:b/>
          <w:sz w:val="36"/>
          <w:szCs w:val="36"/>
        </w:rPr>
        <w:t>OPINION</w:t>
      </w:r>
      <w:r w:rsidR="00421537" w:rsidRPr="00421537">
        <w:rPr>
          <w:b/>
          <w:bCs/>
          <w:sz w:val="36"/>
          <w:szCs w:val="36"/>
          <w:vertAlign w:val="superscript"/>
          <w:lang w:val="en-GB"/>
        </w:rPr>
        <w:footnoteReference w:customMarkFollows="1" w:id="1"/>
        <w:sym w:font="Symbol" w:char="F05B"/>
      </w:r>
      <w:r w:rsidR="00421537" w:rsidRPr="00421537">
        <w:rPr>
          <w:b/>
          <w:bCs/>
          <w:sz w:val="36"/>
          <w:szCs w:val="36"/>
          <w:vertAlign w:val="superscript"/>
          <w:lang w:val="en-GB"/>
        </w:rPr>
        <w:sym w:font="Symbol" w:char="F02A"/>
      </w:r>
      <w:r w:rsidR="00421537" w:rsidRPr="00421537">
        <w:rPr>
          <w:b/>
          <w:bCs/>
          <w:sz w:val="36"/>
          <w:szCs w:val="36"/>
          <w:vertAlign w:val="superscript"/>
          <w:lang w:val="en-GB"/>
        </w:rPr>
        <w:sym w:font="Symbol" w:char="F05D"/>
      </w:r>
    </w:p>
    <w:p w14:paraId="337F1427" w14:textId="77777777" w:rsidR="00AA4EC3" w:rsidRPr="006F08BE" w:rsidRDefault="00AA4EC3" w:rsidP="00AA4EC3">
      <w:pPr>
        <w:autoSpaceDE w:val="0"/>
        <w:autoSpaceDN w:val="0"/>
        <w:adjustRightInd w:val="0"/>
        <w:jc w:val="center"/>
        <w:rPr>
          <w:b/>
        </w:rPr>
      </w:pPr>
    </w:p>
    <w:p w14:paraId="475E7F0B" w14:textId="77777777" w:rsidR="00AA4EC3" w:rsidRPr="006F08BE" w:rsidRDefault="00AA4EC3" w:rsidP="00AA4EC3">
      <w:pPr>
        <w:autoSpaceDE w:val="0"/>
        <w:autoSpaceDN w:val="0"/>
        <w:adjustRightInd w:val="0"/>
        <w:jc w:val="center"/>
        <w:rPr>
          <w:b/>
        </w:rPr>
      </w:pPr>
    </w:p>
    <w:p w14:paraId="0F3C9BDF" w14:textId="77777777" w:rsidR="00AA4EC3" w:rsidRPr="006F08BE" w:rsidRDefault="00AA4EC3" w:rsidP="00AA4EC3">
      <w:pPr>
        <w:autoSpaceDE w:val="0"/>
        <w:autoSpaceDN w:val="0"/>
        <w:adjustRightInd w:val="0"/>
        <w:jc w:val="center"/>
        <w:rPr>
          <w:b/>
        </w:rPr>
      </w:pPr>
    </w:p>
    <w:p w14:paraId="566B8872" w14:textId="77777777" w:rsidR="00AA4EC3" w:rsidRPr="006F08BE" w:rsidRDefault="00AA4EC3" w:rsidP="00874278">
      <w:pPr>
        <w:autoSpaceDE w:val="0"/>
        <w:autoSpaceDN w:val="0"/>
        <w:adjustRightInd w:val="0"/>
        <w:rPr>
          <w:b/>
        </w:rPr>
      </w:pPr>
    </w:p>
    <w:p w14:paraId="765E6B55" w14:textId="77777777" w:rsidR="00AA4EC3" w:rsidRPr="006F08BE" w:rsidRDefault="00AA4EC3" w:rsidP="00AA4EC3">
      <w:pPr>
        <w:autoSpaceDE w:val="0"/>
        <w:autoSpaceDN w:val="0"/>
        <w:adjustRightInd w:val="0"/>
        <w:jc w:val="center"/>
        <w:rPr>
          <w:b/>
        </w:rPr>
      </w:pPr>
    </w:p>
    <w:p w14:paraId="1F4887A1" w14:textId="77777777" w:rsidR="00AA4EC3" w:rsidRPr="006F08BE" w:rsidRDefault="00AA4EC3" w:rsidP="00AA4EC3">
      <w:pPr>
        <w:autoSpaceDE w:val="0"/>
        <w:autoSpaceDN w:val="0"/>
        <w:adjustRightInd w:val="0"/>
        <w:jc w:val="center"/>
        <w:rPr>
          <w:b/>
        </w:rPr>
      </w:pPr>
    </w:p>
    <w:p w14:paraId="3C87E6C2" w14:textId="77777777" w:rsidR="00AA4EC3" w:rsidRPr="006F08BE" w:rsidRDefault="00AA4EC3" w:rsidP="00AA4EC3">
      <w:pPr>
        <w:autoSpaceDE w:val="0"/>
        <w:autoSpaceDN w:val="0"/>
        <w:adjustRightInd w:val="0"/>
        <w:jc w:val="center"/>
        <w:rPr>
          <w:b/>
        </w:rPr>
      </w:pPr>
    </w:p>
    <w:p w14:paraId="46A6ABA9" w14:textId="39180993" w:rsidR="00F25451" w:rsidRPr="006F08BE" w:rsidRDefault="004A69EC" w:rsidP="00CF7E58">
      <w:pPr>
        <w:autoSpaceDE w:val="0"/>
        <w:autoSpaceDN w:val="0"/>
        <w:adjustRightInd w:val="0"/>
        <w:jc w:val="center"/>
      </w:pPr>
      <w:r w:rsidRPr="006F08BE">
        <w:rPr>
          <w:b/>
        </w:rPr>
        <w:t>23</w:t>
      </w:r>
      <w:r w:rsidR="00AA4EC3" w:rsidRPr="006F08BE">
        <w:rPr>
          <w:b/>
        </w:rPr>
        <w:t xml:space="preserve"> October 2015</w:t>
      </w:r>
    </w:p>
    <w:p w14:paraId="03145F7F" w14:textId="77777777" w:rsidR="00F25451" w:rsidRPr="006F08BE" w:rsidRDefault="00F25451" w:rsidP="00F25451">
      <w:pPr>
        <w:autoSpaceDE w:val="0"/>
        <w:autoSpaceDN w:val="0"/>
        <w:adjustRightInd w:val="0"/>
        <w:sectPr w:rsidR="00F25451" w:rsidRPr="006F08BE" w:rsidSect="00B0127A">
          <w:headerReference w:type="even" r:id="rId9"/>
          <w:headerReference w:type="default" r:id="rId10"/>
          <w:footerReference w:type="even" r:id="rId11"/>
          <w:pgSz w:w="11906" w:h="16838"/>
          <w:pgMar w:top="1418" w:right="1418" w:bottom="1418" w:left="1418" w:header="709" w:footer="709" w:gutter="0"/>
          <w:cols w:space="708"/>
          <w:titlePg/>
          <w:docGrid w:linePitch="360"/>
        </w:sectPr>
      </w:pPr>
    </w:p>
    <w:p w14:paraId="2602FC70" w14:textId="77777777" w:rsidR="00AA4EC3" w:rsidRPr="006F08BE" w:rsidRDefault="00AA4EC3" w:rsidP="00AA4EC3">
      <w:pPr>
        <w:pStyle w:val="Listecouleur-Accent11"/>
        <w:spacing w:after="200" w:line="276" w:lineRule="auto"/>
        <w:ind w:left="0"/>
        <w:jc w:val="center"/>
        <w:rPr>
          <w:b/>
        </w:rPr>
      </w:pPr>
      <w:r w:rsidRPr="006F08BE">
        <w:rPr>
          <w:b/>
        </w:rPr>
        <w:lastRenderedPageBreak/>
        <w:t>TABLE OF CONTENTS</w:t>
      </w:r>
    </w:p>
    <w:p w14:paraId="5B9B2383" w14:textId="77777777" w:rsidR="00AA4EC3" w:rsidRPr="006F08BE" w:rsidRDefault="00AA4EC3" w:rsidP="00AA4EC3">
      <w:pPr>
        <w:pStyle w:val="Listecouleur-Accent11"/>
        <w:spacing w:after="200" w:line="276" w:lineRule="auto"/>
        <w:ind w:left="1080" w:right="-244"/>
        <w:jc w:val="center"/>
      </w:pPr>
      <w:r w:rsidRPr="006F08BE">
        <w:tab/>
      </w:r>
      <w:r w:rsidRPr="006F08BE">
        <w:tab/>
      </w:r>
      <w:r w:rsidRPr="006F08BE">
        <w:tab/>
      </w:r>
      <w:r w:rsidRPr="006F08BE">
        <w:tab/>
      </w:r>
      <w:r w:rsidRPr="006F08BE">
        <w:tab/>
      </w:r>
      <w:r w:rsidRPr="006F08BE">
        <w:tab/>
      </w:r>
      <w:r w:rsidRPr="006F08BE">
        <w:tab/>
      </w:r>
      <w:r w:rsidRPr="006F08BE">
        <w:tab/>
      </w:r>
      <w:r w:rsidRPr="006F08BE">
        <w:tab/>
      </w:r>
      <w:r w:rsidRPr="006F08BE">
        <w:tab/>
        <w:t>Page no.</w:t>
      </w:r>
    </w:p>
    <w:p w14:paraId="69AE35B9" w14:textId="58C7CEA8"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PROCEEDINGS BEFORE THE PANEL</w:t>
      </w:r>
      <w:r w:rsidR="0044501B" w:rsidRPr="006F08BE">
        <w:rPr>
          <w:b/>
        </w:rPr>
        <w:tab/>
      </w:r>
      <w:r w:rsidR="0044501B" w:rsidRPr="006F08BE">
        <w:rPr>
          <w:b/>
        </w:rPr>
        <w:tab/>
      </w:r>
      <w:r w:rsidR="0044501B" w:rsidRPr="006F08BE">
        <w:fldChar w:fldCharType="begin"/>
      </w:r>
      <w:r w:rsidR="0044501B" w:rsidRPr="006F08BE">
        <w:instrText xml:space="preserve"> PAGEREF _Ref431377743 \h </w:instrText>
      </w:r>
      <w:r w:rsidR="0044501B" w:rsidRPr="006F08BE">
        <w:fldChar w:fldCharType="separate"/>
      </w:r>
      <w:r w:rsidR="008934AA">
        <w:rPr>
          <w:noProof/>
        </w:rPr>
        <w:t>1</w:t>
      </w:r>
      <w:r w:rsidR="0044501B" w:rsidRPr="006F08BE">
        <w:fldChar w:fldCharType="end"/>
      </w:r>
    </w:p>
    <w:p w14:paraId="5B4FF1F1" w14:textId="4114175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bookmarkStart w:id="1" w:name="_Ref431304302"/>
      <w:r w:rsidRPr="006F08BE">
        <w:rPr>
          <w:b/>
        </w:rPr>
        <w:t>THE FACTS</w:t>
      </w:r>
      <w:bookmarkEnd w:id="1"/>
    </w:p>
    <w:p w14:paraId="25018E6F" w14:textId="73223D2A"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General Background</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_Ref420588964 \h </w:instrText>
      </w:r>
      <w:r w:rsidRPr="006F08BE">
        <w:fldChar w:fldCharType="separate"/>
      </w:r>
      <w:r w:rsidR="008934AA">
        <w:rPr>
          <w:noProof/>
        </w:rPr>
        <w:t>3</w:t>
      </w:r>
      <w:r w:rsidRPr="006F08BE">
        <w:fldChar w:fldCharType="end"/>
      </w:r>
    </w:p>
    <w:p w14:paraId="7EF411EA" w14:textId="1D68BF6B"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Circumstances surrounding the abduction / detention / disappearance and/or killing of the victims</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_Ref431304398 \h </w:instrText>
      </w:r>
      <w:r w:rsidRPr="006F08BE">
        <w:fldChar w:fldCharType="separate"/>
      </w:r>
      <w:r w:rsidR="008934AA">
        <w:rPr>
          <w:noProof/>
        </w:rPr>
        <w:t>6</w:t>
      </w:r>
      <w:r w:rsidRPr="006F08BE">
        <w:fldChar w:fldCharType="end"/>
      </w:r>
    </w:p>
    <w:p w14:paraId="61B809B6" w14:textId="07423837" w:rsidR="00AA4EC3" w:rsidRPr="006F08BE" w:rsidRDefault="00AA4EC3" w:rsidP="00B305A9">
      <w:pPr>
        <w:pStyle w:val="Listecouleur-Accent11"/>
        <w:numPr>
          <w:ilvl w:val="0"/>
          <w:numId w:val="18"/>
        </w:numPr>
        <w:tabs>
          <w:tab w:val="left" w:pos="900"/>
        </w:tabs>
        <w:spacing w:after="200"/>
        <w:ind w:left="896" w:hanging="357"/>
      </w:pPr>
      <w:r w:rsidRPr="006F08BE">
        <w:rPr>
          <w:i/>
        </w:rPr>
        <w:t>Situation in Rahovec/Orahovac area</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_Ref431304426 \h </w:instrText>
      </w:r>
      <w:r w:rsidRPr="006F08BE">
        <w:fldChar w:fldCharType="separate"/>
      </w:r>
      <w:r w:rsidR="008934AA">
        <w:rPr>
          <w:noProof/>
        </w:rPr>
        <w:t>6</w:t>
      </w:r>
      <w:r w:rsidRPr="006F08BE">
        <w:fldChar w:fldCharType="end"/>
      </w:r>
    </w:p>
    <w:p w14:paraId="6C5975F6" w14:textId="6F91252A" w:rsidR="00AA4EC3" w:rsidRPr="006F08BE" w:rsidRDefault="00AA4EC3" w:rsidP="00B305A9">
      <w:pPr>
        <w:pStyle w:val="Listecouleur-Accent11"/>
        <w:numPr>
          <w:ilvl w:val="0"/>
          <w:numId w:val="18"/>
        </w:numPr>
        <w:tabs>
          <w:tab w:val="left" w:pos="900"/>
        </w:tabs>
        <w:spacing w:after="200"/>
        <w:ind w:left="900" w:hanging="360"/>
      </w:pPr>
      <w:r w:rsidRPr="006F08BE">
        <w:rPr>
          <w:i/>
        </w:rPr>
        <w:t>The KLA attack on Rahovec/Orahovac and surrounding villages</w:t>
      </w:r>
      <w:r w:rsidRPr="006F08BE">
        <w:tab/>
      </w:r>
      <w:r w:rsidRPr="006F08BE">
        <w:tab/>
      </w:r>
      <w:r w:rsidRPr="006F08BE">
        <w:tab/>
      </w:r>
      <w:r w:rsidRPr="006F08BE">
        <w:fldChar w:fldCharType="begin"/>
      </w:r>
      <w:r w:rsidRPr="006F08BE">
        <w:instrText xml:space="preserve"> PAGEREF _Ref431304495 \h </w:instrText>
      </w:r>
      <w:r w:rsidRPr="006F08BE">
        <w:fldChar w:fldCharType="separate"/>
      </w:r>
      <w:r w:rsidR="008934AA">
        <w:rPr>
          <w:noProof/>
        </w:rPr>
        <w:t>6</w:t>
      </w:r>
      <w:r w:rsidRPr="006F08BE">
        <w:fldChar w:fldCharType="end"/>
      </w:r>
    </w:p>
    <w:p w14:paraId="35968070" w14:textId="587E4DE0" w:rsidR="00AA4EC3" w:rsidRPr="006F08BE" w:rsidRDefault="00AA4EC3" w:rsidP="00B305A9">
      <w:pPr>
        <w:pStyle w:val="Listecouleur-Accent11"/>
        <w:numPr>
          <w:ilvl w:val="0"/>
          <w:numId w:val="18"/>
        </w:numPr>
        <w:tabs>
          <w:tab w:val="left" w:pos="900"/>
        </w:tabs>
        <w:spacing w:after="200"/>
        <w:ind w:left="900" w:hanging="360"/>
      </w:pPr>
      <w:r w:rsidRPr="006F08BE">
        <w:rPr>
          <w:i/>
        </w:rPr>
        <w:t>The KLA detention centre in Malishevё/Mališevo</w:t>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_Ref431304662 \h </w:instrText>
      </w:r>
      <w:r w:rsidRPr="006F08BE">
        <w:fldChar w:fldCharType="separate"/>
      </w:r>
      <w:r w:rsidR="008934AA">
        <w:rPr>
          <w:noProof/>
        </w:rPr>
        <w:t>8</w:t>
      </w:r>
      <w:r w:rsidRPr="006F08BE">
        <w:fldChar w:fldCharType="end"/>
      </w:r>
    </w:p>
    <w:p w14:paraId="4DB4BE4B"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Živko Kostić</w:t>
      </w:r>
    </w:p>
    <w:p w14:paraId="32CC24CB" w14:textId="7777777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117/09), Mr Lazar Kostić (case no. 179/09), Mr Todor</w:t>
      </w:r>
    </w:p>
    <w:p w14:paraId="481D29DF" w14:textId="77777777" w:rsidR="00AA4EC3" w:rsidRPr="006F08BE" w:rsidRDefault="00AA4EC3" w:rsidP="00AA4EC3">
      <w:pPr>
        <w:pStyle w:val="Listecouleur-Accent11"/>
        <w:tabs>
          <w:tab w:val="left" w:pos="900"/>
        </w:tabs>
        <w:spacing w:after="200"/>
        <w:ind w:left="900"/>
        <w:rPr>
          <w:i/>
        </w:rPr>
      </w:pPr>
      <w:r w:rsidRPr="006F08BE">
        <w:rPr>
          <w:i/>
        </w:rPr>
        <w:t>Kostić (case no. 180/09), Mr Nebojša Kostić (case no. 231/09),</w:t>
      </w:r>
    </w:p>
    <w:p w14:paraId="2FA13F28" w14:textId="77777777" w:rsidR="00AA4EC3" w:rsidRPr="006F08BE" w:rsidRDefault="00AA4EC3" w:rsidP="00AA4EC3">
      <w:pPr>
        <w:pStyle w:val="Listecouleur-Accent11"/>
        <w:tabs>
          <w:tab w:val="left" w:pos="900"/>
        </w:tabs>
        <w:spacing w:after="200"/>
        <w:ind w:left="900"/>
        <w:rPr>
          <w:i/>
        </w:rPr>
      </w:pPr>
      <w:r w:rsidRPr="006F08BE">
        <w:rPr>
          <w:i/>
        </w:rPr>
        <w:t>Mr Rajko Nikolić (case no. 240/09), Mr Cvetko Nikolić (case no.</w:t>
      </w:r>
    </w:p>
    <w:p w14:paraId="2796B50B" w14:textId="77777777" w:rsidR="00AA4EC3" w:rsidRPr="006F08BE" w:rsidRDefault="00AA4EC3" w:rsidP="00AA4EC3">
      <w:pPr>
        <w:pStyle w:val="Listecouleur-Accent11"/>
        <w:tabs>
          <w:tab w:val="left" w:pos="900"/>
        </w:tabs>
        <w:spacing w:after="200"/>
        <w:ind w:left="900"/>
        <w:rPr>
          <w:i/>
        </w:rPr>
      </w:pPr>
      <w:r w:rsidRPr="006F08BE">
        <w:rPr>
          <w:i/>
        </w:rPr>
        <w:t>241/09), Mr Spasoje Banzić (case no. 253/09), Mr Mladen Božanić</w:t>
      </w:r>
    </w:p>
    <w:p w14:paraId="4304C45C" w14:textId="5700A9F1"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284/09) and Mr Nemanja Božanić (case no. 286/09)</w:t>
      </w:r>
      <w:r w:rsidRPr="006F08BE">
        <w:rPr>
          <w:i/>
        </w:rPr>
        <w:tab/>
      </w:r>
      <w:r w:rsidRPr="006F08BE">
        <w:rPr>
          <w:i/>
        </w:rPr>
        <w:tab/>
      </w:r>
      <w:r w:rsidRPr="006F08BE">
        <w:rPr>
          <w:i/>
        </w:rPr>
        <w:tab/>
      </w:r>
      <w:r w:rsidRPr="006F08BE">
        <w:fldChar w:fldCharType="begin"/>
      </w:r>
      <w:r w:rsidRPr="006F08BE">
        <w:instrText xml:space="preserve"> PAGEREF _Ref431304799 \h </w:instrText>
      </w:r>
      <w:r w:rsidRPr="006F08BE">
        <w:fldChar w:fldCharType="separate"/>
      </w:r>
      <w:r w:rsidR="008934AA">
        <w:rPr>
          <w:noProof/>
        </w:rPr>
        <w:t>8</w:t>
      </w:r>
      <w:r w:rsidRPr="006F08BE">
        <w:fldChar w:fldCharType="end"/>
      </w:r>
    </w:p>
    <w:p w14:paraId="22AB6795"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Duško Patrnogić</w:t>
      </w:r>
    </w:p>
    <w:p w14:paraId="28BFA9F5" w14:textId="648EE11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143/09) and Mr Aleksandar Stanojević (case no. 247/09)</w:t>
      </w:r>
      <w:r w:rsidRPr="006F08BE">
        <w:rPr>
          <w:i/>
        </w:rPr>
        <w:tab/>
      </w:r>
      <w:r w:rsidRPr="006F08BE">
        <w:rPr>
          <w:i/>
        </w:rPr>
        <w:tab/>
      </w:r>
      <w:r w:rsidRPr="006F08BE">
        <w:fldChar w:fldCharType="begin"/>
      </w:r>
      <w:r w:rsidRPr="006F08BE">
        <w:instrText xml:space="preserve"> PAGEREF _Ref431304814 \h </w:instrText>
      </w:r>
      <w:r w:rsidRPr="006F08BE">
        <w:fldChar w:fldCharType="separate"/>
      </w:r>
      <w:r w:rsidR="008934AA">
        <w:rPr>
          <w:noProof/>
        </w:rPr>
        <w:t>9</w:t>
      </w:r>
      <w:r w:rsidRPr="006F08BE">
        <w:fldChar w:fldCharType="end"/>
      </w:r>
    </w:p>
    <w:p w14:paraId="2E848772"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disappearance of Mr Mladen</w:t>
      </w:r>
    </w:p>
    <w:p w14:paraId="769E2E92" w14:textId="5A5AE391" w:rsidR="00AA4EC3" w:rsidRPr="006F08BE" w:rsidRDefault="00AA4EC3" w:rsidP="00AA4EC3">
      <w:pPr>
        <w:pStyle w:val="Listecouleur-Accent11"/>
        <w:tabs>
          <w:tab w:val="left" w:pos="900"/>
        </w:tabs>
        <w:spacing w:after="200"/>
        <w:ind w:left="900"/>
        <w:rPr>
          <w:i/>
        </w:rPr>
      </w:pPr>
      <w:r w:rsidRPr="006F08BE">
        <w:rPr>
          <w:i/>
        </w:rPr>
        <w:t>Kostić (case no. 232/09)</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_Ref431304827 \h </w:instrText>
      </w:r>
      <w:r w:rsidRPr="006F08BE">
        <w:fldChar w:fldCharType="separate"/>
      </w:r>
      <w:r w:rsidR="008934AA">
        <w:rPr>
          <w:noProof/>
        </w:rPr>
        <w:t>10</w:t>
      </w:r>
      <w:r w:rsidRPr="006F08BE">
        <w:fldChar w:fldCharType="end"/>
      </w:r>
    </w:p>
    <w:p w14:paraId="5E4A8E8C" w14:textId="32A2CE22"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killing of Mr Anđelko Kostić (case no. 230/09)</w:t>
      </w:r>
      <w:r w:rsidRPr="006F08BE">
        <w:rPr>
          <w:i/>
        </w:rPr>
        <w:tab/>
      </w:r>
      <w:r w:rsidRPr="006F08BE">
        <w:rPr>
          <w:i/>
        </w:rPr>
        <w:tab/>
      </w:r>
      <w:r w:rsidRPr="006F08BE">
        <w:fldChar w:fldCharType="begin"/>
      </w:r>
      <w:r w:rsidRPr="006F08BE">
        <w:instrText xml:space="preserve"> PAGEREF _Ref431304833 \h </w:instrText>
      </w:r>
      <w:r w:rsidRPr="006F08BE">
        <w:fldChar w:fldCharType="separate"/>
      </w:r>
      <w:r w:rsidR="008934AA">
        <w:rPr>
          <w:noProof/>
        </w:rPr>
        <w:t>10</w:t>
      </w:r>
      <w:r w:rsidRPr="006F08BE">
        <w:fldChar w:fldCharType="end"/>
      </w:r>
    </w:p>
    <w:p w14:paraId="0823F1EA" w14:textId="77777777" w:rsidR="00AA4EC3" w:rsidRPr="006F08BE" w:rsidRDefault="00AA4EC3" w:rsidP="00B305A9">
      <w:pPr>
        <w:pStyle w:val="Listecouleur-Accent11"/>
        <w:numPr>
          <w:ilvl w:val="0"/>
          <w:numId w:val="18"/>
        </w:numPr>
        <w:tabs>
          <w:tab w:val="left" w:pos="900"/>
        </w:tabs>
        <w:ind w:left="900" w:hanging="360"/>
        <w:rPr>
          <w:i/>
        </w:rPr>
      </w:pPr>
      <w:r w:rsidRPr="006F08BE">
        <w:rPr>
          <w:i/>
        </w:rPr>
        <w:t>Facts with regard to the abduction and arbitrary detention of Mrs Angelina</w:t>
      </w:r>
    </w:p>
    <w:p w14:paraId="4D629EEA" w14:textId="77777777" w:rsidR="00AA4EC3" w:rsidRPr="006F08BE" w:rsidRDefault="00AA4EC3" w:rsidP="0044501B">
      <w:pPr>
        <w:pStyle w:val="Listecouleur-Accent11"/>
        <w:tabs>
          <w:tab w:val="left" w:pos="900"/>
        </w:tabs>
        <w:ind w:left="900"/>
        <w:rPr>
          <w:i/>
        </w:rPr>
      </w:pPr>
      <w:r w:rsidRPr="006F08BE">
        <w:rPr>
          <w:i/>
        </w:rPr>
        <w:t>Kostić (case no. 111/09), Mrs Petra Kostić (case no. 178/09), Mrs Slavica</w:t>
      </w:r>
    </w:p>
    <w:p w14:paraId="719369A4" w14:textId="77777777" w:rsidR="00AA4EC3" w:rsidRPr="006F08BE" w:rsidRDefault="00AA4EC3" w:rsidP="0044501B">
      <w:pPr>
        <w:pStyle w:val="Listecouleur-Accent11"/>
        <w:tabs>
          <w:tab w:val="left" w:pos="900"/>
        </w:tabs>
        <w:ind w:left="900"/>
        <w:rPr>
          <w:i/>
        </w:rPr>
      </w:pPr>
      <w:r w:rsidRPr="006F08BE">
        <w:rPr>
          <w:i/>
        </w:rPr>
        <w:t>Banzić (case no. 254/09), Mrs Desanka Banzić (case no. 263/09) and</w:t>
      </w:r>
    </w:p>
    <w:p w14:paraId="0AF72DBE" w14:textId="4C2C92F9" w:rsidR="00AA4EC3" w:rsidRPr="006F08BE" w:rsidRDefault="00AA4EC3" w:rsidP="0044501B">
      <w:pPr>
        <w:pStyle w:val="Listecouleur-Accent11"/>
        <w:tabs>
          <w:tab w:val="left" w:pos="851"/>
        </w:tabs>
        <w:ind w:left="851"/>
        <w:contextualSpacing w:val="0"/>
        <w:rPr>
          <w:i/>
        </w:rPr>
      </w:pPr>
      <w:r w:rsidRPr="006F08BE">
        <w:rPr>
          <w:i/>
        </w:rPr>
        <w:t>Mrs Dragica Božanić (case no. 284/09)</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_Ref431304844 \h </w:instrText>
      </w:r>
      <w:r w:rsidRPr="006F08BE">
        <w:fldChar w:fldCharType="separate"/>
      </w:r>
      <w:r w:rsidR="008934AA">
        <w:rPr>
          <w:noProof/>
        </w:rPr>
        <w:t>11</w:t>
      </w:r>
      <w:r w:rsidRPr="006F08BE">
        <w:fldChar w:fldCharType="end"/>
      </w:r>
    </w:p>
    <w:p w14:paraId="69689A48" w14:textId="007E5E60"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The investigation</w:t>
      </w:r>
    </w:p>
    <w:p w14:paraId="6CF3B05E" w14:textId="51FC1D5D" w:rsidR="00AA4EC3" w:rsidRPr="006F08BE" w:rsidRDefault="00AA4EC3" w:rsidP="00B305A9">
      <w:pPr>
        <w:pStyle w:val="Listecouleur-Accent11"/>
        <w:numPr>
          <w:ilvl w:val="0"/>
          <w:numId w:val="25"/>
        </w:numPr>
        <w:tabs>
          <w:tab w:val="left" w:pos="993"/>
        </w:tabs>
        <w:ind w:left="993" w:hanging="426"/>
      </w:pPr>
      <w:r w:rsidRPr="006F08BE">
        <w:rPr>
          <w:i/>
        </w:rPr>
        <w:t>Disclosure of relevant files</w:t>
      </w:r>
      <w:r w:rsidRPr="006F08BE">
        <w:rPr>
          <w:i/>
        </w:rPr>
        <w:tab/>
      </w:r>
      <w:r w:rsidRPr="006F08BE">
        <w:tab/>
      </w:r>
      <w:r w:rsidRPr="006F08BE">
        <w:tab/>
      </w:r>
      <w:r w:rsidRPr="006F08BE">
        <w:tab/>
      </w:r>
      <w:r w:rsidRPr="006F08BE">
        <w:tab/>
      </w:r>
      <w:r w:rsidRPr="006F08BE">
        <w:tab/>
      </w:r>
      <w:r w:rsidRPr="006F08BE">
        <w:tab/>
      </w:r>
      <w:r w:rsidRPr="006F08BE">
        <w:tab/>
      </w:r>
      <w:r w:rsidR="00F25451" w:rsidRPr="006F08BE">
        <w:fldChar w:fldCharType="begin"/>
      </w:r>
      <w:r w:rsidR="00F25451" w:rsidRPr="006F08BE">
        <w:instrText xml:space="preserve"> PAGEREF _Ref420588809 \h </w:instrText>
      </w:r>
      <w:r w:rsidR="00F25451" w:rsidRPr="006F08BE">
        <w:fldChar w:fldCharType="separate"/>
      </w:r>
      <w:r w:rsidR="008934AA">
        <w:rPr>
          <w:noProof/>
        </w:rPr>
        <w:t>11</w:t>
      </w:r>
      <w:r w:rsidR="00F25451" w:rsidRPr="006F08BE">
        <w:fldChar w:fldCharType="end"/>
      </w:r>
    </w:p>
    <w:p w14:paraId="5D68E688" w14:textId="712BED05" w:rsidR="00F25451" w:rsidRPr="006F08BE" w:rsidRDefault="00F25451" w:rsidP="00B305A9">
      <w:pPr>
        <w:pStyle w:val="Listecouleur-Accent11"/>
        <w:numPr>
          <w:ilvl w:val="0"/>
          <w:numId w:val="25"/>
        </w:numPr>
        <w:tabs>
          <w:tab w:val="left" w:pos="993"/>
        </w:tabs>
        <w:ind w:left="993" w:hanging="426"/>
        <w:rPr>
          <w:i/>
        </w:rPr>
      </w:pPr>
      <w:r w:rsidRPr="006F08BE">
        <w:rPr>
          <w:i/>
        </w:rPr>
        <w:t>Overview of the OMPF / MPU files in relation to the victims</w:t>
      </w:r>
      <w:r w:rsidRPr="006F08BE">
        <w:rPr>
          <w:i/>
        </w:rPr>
        <w:tab/>
      </w:r>
      <w:r w:rsidRPr="006F08BE">
        <w:rPr>
          <w:i/>
        </w:rPr>
        <w:tab/>
      </w:r>
      <w:r w:rsidRPr="006F08BE">
        <w:rPr>
          <w:i/>
        </w:rPr>
        <w:tab/>
      </w:r>
      <w:r w:rsidRPr="006F08BE">
        <w:fldChar w:fldCharType="begin"/>
      </w:r>
      <w:r w:rsidRPr="006F08BE">
        <w:instrText xml:space="preserve"> PAGEREF _Ref420588752 \h </w:instrText>
      </w:r>
      <w:r w:rsidRPr="006F08BE">
        <w:fldChar w:fldCharType="separate"/>
      </w:r>
      <w:r w:rsidR="008934AA">
        <w:rPr>
          <w:noProof/>
        </w:rPr>
        <w:t>11</w:t>
      </w:r>
      <w:r w:rsidRPr="006F08BE">
        <w:fldChar w:fldCharType="end"/>
      </w:r>
    </w:p>
    <w:p w14:paraId="41B98DF7" w14:textId="77777777" w:rsidR="00F25451" w:rsidRPr="006F08BE" w:rsidRDefault="00F25451" w:rsidP="00B305A9">
      <w:pPr>
        <w:pStyle w:val="Listecouleur-Accent11"/>
        <w:numPr>
          <w:ilvl w:val="0"/>
          <w:numId w:val="25"/>
        </w:numPr>
        <w:tabs>
          <w:tab w:val="left" w:pos="993"/>
        </w:tabs>
        <w:ind w:left="993" w:hanging="426"/>
        <w:rPr>
          <w:i/>
        </w:rPr>
      </w:pPr>
      <w:r w:rsidRPr="006F08BE">
        <w:rPr>
          <w:i/>
        </w:rPr>
        <w:t>Overview of the investigation by UNMIK Police WCIU, CCIU and</w:t>
      </w:r>
    </w:p>
    <w:p w14:paraId="165E626D" w14:textId="12309DBB" w:rsidR="00F25451" w:rsidRPr="006F08BE" w:rsidRDefault="00F25451" w:rsidP="00F25451">
      <w:pPr>
        <w:pStyle w:val="Listecouleur-Accent11"/>
        <w:tabs>
          <w:tab w:val="left" w:pos="993"/>
        </w:tabs>
        <w:ind w:left="993"/>
        <w:rPr>
          <w:i/>
        </w:rPr>
      </w:pPr>
      <w:r w:rsidRPr="006F08BE">
        <w:rPr>
          <w:i/>
        </w:rPr>
        <w:t>International Prosecutors</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_Ref431375230 \h </w:instrText>
      </w:r>
      <w:r w:rsidRPr="006F08BE">
        <w:fldChar w:fldCharType="separate"/>
      </w:r>
      <w:r w:rsidR="008934AA">
        <w:rPr>
          <w:noProof/>
        </w:rPr>
        <w:t>12</w:t>
      </w:r>
      <w:r w:rsidRPr="006F08BE">
        <w:fldChar w:fldCharType="end"/>
      </w:r>
    </w:p>
    <w:p w14:paraId="3E53E8F8" w14:textId="64238856" w:rsidR="00F25451" w:rsidRPr="006F08BE" w:rsidRDefault="00F25451" w:rsidP="00107510">
      <w:pPr>
        <w:pStyle w:val="Listecouleur-Accent11"/>
        <w:numPr>
          <w:ilvl w:val="0"/>
          <w:numId w:val="25"/>
        </w:numPr>
        <w:tabs>
          <w:tab w:val="left" w:pos="1276"/>
        </w:tabs>
        <w:ind w:left="993" w:hanging="426"/>
        <w:rPr>
          <w:i/>
        </w:rPr>
      </w:pPr>
      <w:r w:rsidRPr="006F08BE">
        <w:rPr>
          <w:i/>
        </w:rPr>
        <w:t>Witnesses’ Statements Overview</w:t>
      </w:r>
      <w:r w:rsidR="00406B42" w:rsidRPr="006F08BE">
        <w:rPr>
          <w:i/>
        </w:rPr>
        <w:tab/>
      </w:r>
      <w:r w:rsidR="00406B42" w:rsidRPr="006F08BE">
        <w:rPr>
          <w:i/>
        </w:rPr>
        <w:tab/>
      </w:r>
      <w:r w:rsidR="007F6EA8" w:rsidRPr="006F08BE">
        <w:rPr>
          <w:i/>
        </w:rPr>
        <w:tab/>
      </w:r>
      <w:r w:rsidR="007F6EA8" w:rsidRPr="006F08BE">
        <w:rPr>
          <w:i/>
        </w:rPr>
        <w:tab/>
      </w:r>
      <w:r w:rsidR="004251CF">
        <w:rPr>
          <w:i/>
        </w:rPr>
        <w:tab/>
      </w:r>
      <w:r w:rsidR="004251CF">
        <w:rPr>
          <w:i/>
        </w:rPr>
        <w:tab/>
      </w:r>
      <w:r w:rsidR="00406B42" w:rsidRPr="006F08BE">
        <w:rPr>
          <w:i/>
        </w:rPr>
        <w:tab/>
      </w:r>
      <w:r w:rsidRPr="006F08BE">
        <w:fldChar w:fldCharType="begin"/>
      </w:r>
      <w:r w:rsidRPr="006F08BE">
        <w:instrText xml:space="preserve"> PAGEREF _Ref431375468 \h </w:instrText>
      </w:r>
      <w:r w:rsidRPr="006F08BE">
        <w:fldChar w:fldCharType="separate"/>
      </w:r>
      <w:r w:rsidR="008934AA">
        <w:rPr>
          <w:noProof/>
        </w:rPr>
        <w:t>22</w:t>
      </w:r>
      <w:r w:rsidRPr="006F08BE">
        <w:fldChar w:fldCharType="end"/>
      </w:r>
    </w:p>
    <w:p w14:paraId="6A9A86B6" w14:textId="5F9909E1" w:rsidR="00F25451" w:rsidRPr="006F08BE" w:rsidRDefault="00406B42" w:rsidP="00B305A9">
      <w:pPr>
        <w:pStyle w:val="Listecouleur-Accent11"/>
        <w:numPr>
          <w:ilvl w:val="0"/>
          <w:numId w:val="25"/>
        </w:numPr>
        <w:tabs>
          <w:tab w:val="left" w:pos="993"/>
        </w:tabs>
        <w:ind w:left="993" w:hanging="426"/>
      </w:pPr>
      <w:r w:rsidRPr="006F08BE">
        <w:rPr>
          <w:i/>
        </w:rPr>
        <w:t xml:space="preserve">Other relevant criminal proceedings in Kosovo in relation to the KLA attacks in Rahovec/Orahovac municipality, in July 1998 </w:t>
      </w:r>
      <w:r w:rsidRPr="006F08BE">
        <w:rPr>
          <w:i/>
        </w:rPr>
        <w:tab/>
      </w:r>
      <w:r w:rsidRPr="006F08BE">
        <w:rPr>
          <w:i/>
        </w:rPr>
        <w:tab/>
      </w:r>
      <w:r w:rsidRPr="006F08BE">
        <w:rPr>
          <w:i/>
        </w:rPr>
        <w:tab/>
      </w:r>
      <w:r w:rsidRPr="006F08BE">
        <w:rPr>
          <w:i/>
        </w:rPr>
        <w:tab/>
      </w:r>
      <w:r w:rsidRPr="006F08BE">
        <w:tab/>
      </w:r>
      <w:r w:rsidRPr="006F08BE">
        <w:fldChar w:fldCharType="begin"/>
      </w:r>
      <w:r w:rsidRPr="006F08BE">
        <w:instrText xml:space="preserve"> PAGEREF _Ref431375550 \h </w:instrText>
      </w:r>
      <w:r w:rsidRPr="006F08BE">
        <w:fldChar w:fldCharType="separate"/>
      </w:r>
      <w:r w:rsidR="008934AA">
        <w:rPr>
          <w:noProof/>
        </w:rPr>
        <w:t>23</w:t>
      </w:r>
      <w:r w:rsidRPr="006F08BE">
        <w:fldChar w:fldCharType="end"/>
      </w:r>
    </w:p>
    <w:p w14:paraId="59C8EB8F" w14:textId="42323D22" w:rsidR="00406B42" w:rsidRPr="006F08BE" w:rsidRDefault="00406B42" w:rsidP="007F6EA8">
      <w:pPr>
        <w:pStyle w:val="Listecouleur-Accent11"/>
        <w:tabs>
          <w:tab w:val="left" w:pos="1276"/>
        </w:tabs>
        <w:ind w:left="1440"/>
      </w:pPr>
      <w:r w:rsidRPr="006F08BE">
        <w:rPr>
          <w:i/>
        </w:rPr>
        <w:t>UNMIK</w:t>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_Ref431375610 \h </w:instrText>
      </w:r>
      <w:r w:rsidRPr="006F08BE">
        <w:fldChar w:fldCharType="separate"/>
      </w:r>
      <w:r w:rsidR="008934AA">
        <w:rPr>
          <w:noProof/>
        </w:rPr>
        <w:t>23</w:t>
      </w:r>
      <w:r w:rsidRPr="006F08BE">
        <w:fldChar w:fldCharType="end"/>
      </w:r>
    </w:p>
    <w:p w14:paraId="74C815D3" w14:textId="1C601ECA" w:rsidR="00406B42" w:rsidRPr="006F08BE" w:rsidRDefault="00406B42" w:rsidP="007F6EA8">
      <w:pPr>
        <w:pStyle w:val="Listecouleur-Accent11"/>
        <w:tabs>
          <w:tab w:val="left" w:pos="1276"/>
        </w:tabs>
        <w:ind w:left="1440"/>
      </w:pPr>
      <w:r w:rsidRPr="006F08BE">
        <w:rPr>
          <w:i/>
        </w:rPr>
        <w:t>EULEX</w:t>
      </w:r>
      <w:r w:rsidRPr="006F08BE">
        <w:tab/>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_Ref431375629 \h </w:instrText>
      </w:r>
      <w:r w:rsidRPr="006F08BE">
        <w:fldChar w:fldCharType="separate"/>
      </w:r>
      <w:r w:rsidR="008934AA">
        <w:rPr>
          <w:noProof/>
        </w:rPr>
        <w:t>24</w:t>
      </w:r>
      <w:r w:rsidRPr="006F08BE">
        <w:fldChar w:fldCharType="end"/>
      </w:r>
    </w:p>
    <w:p w14:paraId="44285179" w14:textId="2E89F244" w:rsidR="00406B42" w:rsidRPr="006F08BE" w:rsidRDefault="00406B42" w:rsidP="007F6EA8">
      <w:pPr>
        <w:pStyle w:val="Listecouleur-Accent11"/>
        <w:tabs>
          <w:tab w:val="left" w:pos="1276"/>
        </w:tabs>
        <w:ind w:left="1440"/>
      </w:pPr>
      <w:r w:rsidRPr="006F08BE">
        <w:rPr>
          <w:i/>
        </w:rPr>
        <w:t>Serbian Authorities</w:t>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_Ref431375659 \h </w:instrText>
      </w:r>
      <w:r w:rsidRPr="006F08BE">
        <w:fldChar w:fldCharType="separate"/>
      </w:r>
      <w:r w:rsidR="008934AA">
        <w:rPr>
          <w:noProof/>
        </w:rPr>
        <w:t>24</w:t>
      </w:r>
      <w:r w:rsidRPr="006F08BE">
        <w:fldChar w:fldCharType="end"/>
      </w:r>
    </w:p>
    <w:p w14:paraId="150EA1A0" w14:textId="7D1FEE18" w:rsidR="00406B42" w:rsidRPr="006F08BE" w:rsidRDefault="00406B42" w:rsidP="007F6EA8">
      <w:pPr>
        <w:pStyle w:val="Listecouleur-Accent11"/>
        <w:tabs>
          <w:tab w:val="left" w:pos="1276"/>
        </w:tabs>
        <w:ind w:left="1440"/>
      </w:pPr>
      <w:r w:rsidRPr="006F08BE">
        <w:rPr>
          <w:i/>
        </w:rPr>
        <w:t>ICTY</w:t>
      </w:r>
      <w:r w:rsidRPr="006F08BE">
        <w:tab/>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_Ref431375643 \h </w:instrText>
      </w:r>
      <w:r w:rsidRPr="006F08BE">
        <w:fldChar w:fldCharType="separate"/>
      </w:r>
      <w:r w:rsidR="008934AA">
        <w:rPr>
          <w:noProof/>
        </w:rPr>
        <w:t>25</w:t>
      </w:r>
      <w:r w:rsidRPr="006F08BE">
        <w:fldChar w:fldCharType="end"/>
      </w:r>
    </w:p>
    <w:p w14:paraId="1EAB7B61" w14:textId="1BDF8B7E"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THE COMPLAINT</w:t>
      </w:r>
      <w:r w:rsidR="00406B42" w:rsidRPr="006F08BE">
        <w:rPr>
          <w:b/>
        </w:rPr>
        <w:t>S</w:t>
      </w:r>
      <w:r w:rsidR="00406B42" w:rsidRPr="006F08BE">
        <w:tab/>
      </w:r>
      <w:r w:rsidR="00406B42" w:rsidRPr="006F08BE">
        <w:tab/>
      </w:r>
      <w:r w:rsidR="00406B42" w:rsidRPr="006F08BE">
        <w:tab/>
      </w:r>
      <w:r w:rsidR="00406B42" w:rsidRPr="006F08BE">
        <w:tab/>
      </w:r>
      <w:r w:rsidR="00406B42" w:rsidRPr="006F08BE">
        <w:fldChar w:fldCharType="begin"/>
      </w:r>
      <w:r w:rsidR="00406B42" w:rsidRPr="006F08BE">
        <w:instrText xml:space="preserve"> PAGEREF _Ref431375717 \h </w:instrText>
      </w:r>
      <w:r w:rsidR="00406B42" w:rsidRPr="006F08BE">
        <w:fldChar w:fldCharType="separate"/>
      </w:r>
      <w:r w:rsidR="008934AA">
        <w:rPr>
          <w:noProof/>
        </w:rPr>
        <w:t>25</w:t>
      </w:r>
      <w:r w:rsidR="00406B42" w:rsidRPr="006F08BE">
        <w:fldChar w:fldCharType="end"/>
      </w:r>
    </w:p>
    <w:p w14:paraId="33A90B2F" w14:textId="7777777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rPr>
          <w:b/>
        </w:rPr>
      </w:pPr>
      <w:r w:rsidRPr="006F08BE">
        <w:t xml:space="preserve"> </w:t>
      </w:r>
      <w:r w:rsidRPr="006F08BE">
        <w:rPr>
          <w:b/>
        </w:rPr>
        <w:t>THE LAW</w:t>
      </w:r>
    </w:p>
    <w:p w14:paraId="2A4E37B1" w14:textId="4A92686E"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120" w:after="120"/>
        <w:ind w:left="629" w:hanging="181"/>
        <w:contextualSpacing w:val="0"/>
      </w:pPr>
      <w:r w:rsidRPr="006F08BE">
        <w:rPr>
          <w:b/>
        </w:rPr>
        <w:t xml:space="preserve">Alleged violation of </w:t>
      </w:r>
      <w:r w:rsidR="00406B42" w:rsidRPr="006F08BE">
        <w:rPr>
          <w:b/>
        </w:rPr>
        <w:t xml:space="preserve">the procedural obligation under </w:t>
      </w:r>
      <w:r w:rsidRPr="006F08BE">
        <w:rPr>
          <w:b/>
        </w:rPr>
        <w:t>Article 2 of the ECHR</w:t>
      </w:r>
      <w:r w:rsidRPr="006F08BE">
        <w:tab/>
      </w:r>
    </w:p>
    <w:p w14:paraId="5CF147D5" w14:textId="105E6689" w:rsidR="00406B42" w:rsidRPr="006F08BE" w:rsidRDefault="00406B42" w:rsidP="00B305A9">
      <w:pPr>
        <w:pStyle w:val="Listecouleur-Accent11"/>
        <w:numPr>
          <w:ilvl w:val="0"/>
          <w:numId w:val="21"/>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Pr="006F08BE">
        <w:fldChar w:fldCharType="begin"/>
      </w:r>
      <w:r w:rsidRPr="006F08BE">
        <w:instrText xml:space="preserve"> PAGEREF _Ref431375903 \h </w:instrText>
      </w:r>
      <w:r w:rsidRPr="006F08BE">
        <w:fldChar w:fldCharType="separate"/>
      </w:r>
      <w:r w:rsidR="008934AA">
        <w:rPr>
          <w:noProof/>
        </w:rPr>
        <w:t>26</w:t>
      </w:r>
      <w:r w:rsidRPr="006F08BE">
        <w:fldChar w:fldCharType="end"/>
      </w:r>
    </w:p>
    <w:p w14:paraId="4B31F8F6" w14:textId="0DC0AF42"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Parties’ submissions</w:t>
      </w:r>
      <w:r w:rsidRPr="006F08BE">
        <w:tab/>
      </w:r>
      <w:r w:rsidR="00406B42" w:rsidRPr="006F08BE">
        <w:tab/>
      </w:r>
      <w:r w:rsidR="00406B42" w:rsidRPr="006F08BE">
        <w:tab/>
      </w:r>
      <w:r w:rsidR="00406B42" w:rsidRPr="006F08BE">
        <w:fldChar w:fldCharType="begin"/>
      </w:r>
      <w:r w:rsidR="00406B42" w:rsidRPr="006F08BE">
        <w:instrText xml:space="preserve"> PAGEREF _Ref431375924 \h </w:instrText>
      </w:r>
      <w:r w:rsidR="00406B42" w:rsidRPr="006F08BE">
        <w:fldChar w:fldCharType="separate"/>
      </w:r>
      <w:r w:rsidR="008934AA">
        <w:rPr>
          <w:noProof/>
        </w:rPr>
        <w:t>27</w:t>
      </w:r>
      <w:r w:rsidR="00406B42" w:rsidRPr="006F08BE">
        <w:fldChar w:fldCharType="end"/>
      </w:r>
    </w:p>
    <w:p w14:paraId="55A80CF7" w14:textId="027529ED"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00406B42" w:rsidRPr="006F08BE">
        <w:tab/>
      </w:r>
    </w:p>
    <w:p w14:paraId="2B064662" w14:textId="7A309319" w:rsidR="00AA4EC3" w:rsidRPr="006F08BE" w:rsidRDefault="00AA4EC3" w:rsidP="00B305A9">
      <w:pPr>
        <w:pStyle w:val="Listecouleur-Accent11"/>
        <w:numPr>
          <w:ilvl w:val="0"/>
          <w:numId w:val="19"/>
        </w:numPr>
        <w:tabs>
          <w:tab w:val="left" w:pos="720"/>
          <w:tab w:val="left" w:pos="1260"/>
          <w:tab w:val="left" w:pos="2880"/>
          <w:tab w:val="left" w:pos="3600"/>
          <w:tab w:val="left" w:pos="8535"/>
        </w:tabs>
        <w:ind w:left="1267"/>
      </w:pPr>
      <w:bookmarkStart w:id="2" w:name="_Ref405556963"/>
      <w:r w:rsidRPr="006F08BE">
        <w:rPr>
          <w:i/>
        </w:rPr>
        <w:t>Submission of relevant files</w:t>
      </w:r>
      <w:bookmarkEnd w:id="2"/>
      <w:r w:rsidR="00406B42" w:rsidRPr="006F08BE">
        <w:rPr>
          <w:i/>
        </w:rPr>
        <w:tab/>
      </w:r>
      <w:r w:rsidR="00406B42" w:rsidRPr="006F08BE">
        <w:rPr>
          <w:i/>
        </w:rPr>
        <w:tab/>
      </w:r>
      <w:r w:rsidR="00406B42" w:rsidRPr="006F08BE">
        <w:fldChar w:fldCharType="begin"/>
      </w:r>
      <w:r w:rsidR="00406B42" w:rsidRPr="006F08BE">
        <w:instrText xml:space="preserve"> PAGEREF _Ref431375983 \h </w:instrText>
      </w:r>
      <w:r w:rsidR="00406B42" w:rsidRPr="006F08BE">
        <w:fldChar w:fldCharType="separate"/>
      </w:r>
      <w:r w:rsidR="008934AA">
        <w:rPr>
          <w:noProof/>
        </w:rPr>
        <w:t>33</w:t>
      </w:r>
      <w:r w:rsidR="00406B42" w:rsidRPr="006F08BE">
        <w:fldChar w:fldCharType="end"/>
      </w:r>
    </w:p>
    <w:p w14:paraId="2AC6F199" w14:textId="6DAAEEAB"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lastRenderedPageBreak/>
        <w:t>General principles concerning the obligation to conduct an effective investigation under Article</w:t>
      </w:r>
      <w:r w:rsidRPr="006F08BE">
        <w:t xml:space="preserve"> </w:t>
      </w:r>
      <w:r w:rsidRPr="006F08BE">
        <w:rPr>
          <w:i/>
        </w:rPr>
        <w:t>2</w:t>
      </w:r>
      <w:r w:rsidRPr="006F08BE">
        <w:tab/>
      </w:r>
      <w:r w:rsidRPr="006F08BE">
        <w:tab/>
      </w:r>
      <w:r w:rsidRPr="006F08BE">
        <w:fldChar w:fldCharType="begin"/>
      </w:r>
      <w:r w:rsidRPr="006F08BE">
        <w:instrText xml:space="preserve"> PAGEREF _Ref431376015 \h </w:instrText>
      </w:r>
      <w:r w:rsidRPr="006F08BE">
        <w:fldChar w:fldCharType="separate"/>
      </w:r>
      <w:r w:rsidR="008934AA">
        <w:rPr>
          <w:noProof/>
        </w:rPr>
        <w:t>34</w:t>
      </w:r>
      <w:r w:rsidRPr="006F08BE">
        <w:fldChar w:fldCharType="end"/>
      </w:r>
    </w:p>
    <w:p w14:paraId="2D2F45D0" w14:textId="478E6B41"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t>Applicability of Article 2 to the Kosovo context</w:t>
      </w:r>
      <w:r w:rsidRPr="006F08BE">
        <w:rPr>
          <w:i/>
        </w:rPr>
        <w:tab/>
      </w:r>
      <w:r w:rsidR="00AA4EC3" w:rsidRPr="006F08BE">
        <w:tab/>
      </w:r>
      <w:r w:rsidRPr="006F08BE">
        <w:fldChar w:fldCharType="begin"/>
      </w:r>
      <w:r w:rsidRPr="006F08BE">
        <w:instrText xml:space="preserve"> PAGEREF _Ref431376173 \h </w:instrText>
      </w:r>
      <w:r w:rsidRPr="006F08BE">
        <w:fldChar w:fldCharType="separate"/>
      </w:r>
      <w:r w:rsidR="008934AA">
        <w:rPr>
          <w:noProof/>
        </w:rPr>
        <w:t>38</w:t>
      </w:r>
      <w:r w:rsidRPr="006F08BE">
        <w:fldChar w:fldCharType="end"/>
      </w:r>
    </w:p>
    <w:p w14:paraId="429CCB85" w14:textId="6035F87A" w:rsidR="00406B42" w:rsidRPr="006F08BE" w:rsidRDefault="00406B42" w:rsidP="00B305A9">
      <w:pPr>
        <w:pStyle w:val="Listecouleur-Accent11"/>
        <w:numPr>
          <w:ilvl w:val="0"/>
          <w:numId w:val="19"/>
        </w:numPr>
        <w:tabs>
          <w:tab w:val="left" w:pos="720"/>
          <w:tab w:val="left" w:pos="1260"/>
          <w:tab w:val="left" w:pos="2880"/>
          <w:tab w:val="left" w:pos="3600"/>
          <w:tab w:val="left" w:pos="8535"/>
        </w:tabs>
        <w:spacing w:after="120"/>
        <w:ind w:left="1259" w:hanging="357"/>
        <w:rPr>
          <w:b/>
        </w:rPr>
      </w:pPr>
      <w:r w:rsidRPr="006F08BE">
        <w:rPr>
          <w:i/>
        </w:rPr>
        <w:t>Compliance with Article 2</w:t>
      </w:r>
      <w:r w:rsidRPr="006F08BE">
        <w:rPr>
          <w:i/>
        </w:rPr>
        <w:tab/>
      </w:r>
      <w:r w:rsidRPr="006F08BE">
        <w:rPr>
          <w:i/>
        </w:rPr>
        <w:tab/>
      </w:r>
      <w:r w:rsidRPr="006F08BE">
        <w:fldChar w:fldCharType="begin"/>
      </w:r>
      <w:r w:rsidRPr="006F08BE">
        <w:instrText xml:space="preserve"> PAGEREF _Ref431376235 \h </w:instrText>
      </w:r>
      <w:r w:rsidRPr="006F08BE">
        <w:fldChar w:fldCharType="separate"/>
      </w:r>
      <w:r w:rsidR="008934AA">
        <w:rPr>
          <w:noProof/>
        </w:rPr>
        <w:t>41</w:t>
      </w:r>
      <w:r w:rsidRPr="006F08BE">
        <w:fldChar w:fldCharType="end"/>
      </w:r>
    </w:p>
    <w:p w14:paraId="3557A8AD" w14:textId="49683F6B"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Alleged violation of Article</w:t>
      </w:r>
      <w:r w:rsidR="00406B42" w:rsidRPr="006F08BE">
        <w:rPr>
          <w:b/>
        </w:rPr>
        <w:t xml:space="preserve"> 3</w:t>
      </w:r>
      <w:r w:rsidR="005122D6" w:rsidRPr="006F08BE">
        <w:rPr>
          <w:b/>
        </w:rPr>
        <w:t xml:space="preserve"> of the ECHR</w:t>
      </w:r>
      <w:r w:rsidR="005654E3" w:rsidRPr="006F08BE">
        <w:rPr>
          <w:b/>
        </w:rPr>
        <w:tab/>
      </w:r>
      <w:r w:rsidR="005654E3" w:rsidRPr="006F08BE">
        <w:rPr>
          <w:b/>
        </w:rPr>
        <w:tab/>
      </w:r>
    </w:p>
    <w:p w14:paraId="61082CEC" w14:textId="0F693508"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005654E3" w:rsidRPr="006F08BE">
        <w:fldChar w:fldCharType="begin"/>
      </w:r>
      <w:r w:rsidR="005654E3" w:rsidRPr="006F08BE">
        <w:instrText xml:space="preserve"> PAGEREF _Ref431394618 \h </w:instrText>
      </w:r>
      <w:r w:rsidR="005654E3" w:rsidRPr="006F08BE">
        <w:fldChar w:fldCharType="separate"/>
      </w:r>
      <w:r w:rsidR="008934AA">
        <w:rPr>
          <w:noProof/>
        </w:rPr>
        <w:t>49</w:t>
      </w:r>
      <w:r w:rsidR="005654E3" w:rsidRPr="006F08BE">
        <w:fldChar w:fldCharType="end"/>
      </w:r>
    </w:p>
    <w:p w14:paraId="240A627C" w14:textId="2DDA60F4" w:rsidR="005122D6"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Parties’ submissions</w:t>
      </w:r>
      <w:r w:rsidR="00900960" w:rsidRPr="006F08BE">
        <w:rPr>
          <w:i/>
        </w:rPr>
        <w:tab/>
      </w:r>
      <w:r w:rsidR="00900960" w:rsidRPr="006F08BE">
        <w:rPr>
          <w:i/>
        </w:rPr>
        <w:tab/>
      </w:r>
      <w:r w:rsidR="00900960" w:rsidRPr="006F08BE">
        <w:rPr>
          <w:i/>
        </w:rPr>
        <w:tab/>
      </w:r>
      <w:r w:rsidR="00900960" w:rsidRPr="006F08BE">
        <w:fldChar w:fldCharType="begin"/>
      </w:r>
      <w:r w:rsidR="00900960" w:rsidRPr="006F08BE">
        <w:instrText xml:space="preserve"> PAGEREF _Ref433622723 \h </w:instrText>
      </w:r>
      <w:r w:rsidR="00900960" w:rsidRPr="006F08BE">
        <w:fldChar w:fldCharType="separate"/>
      </w:r>
      <w:r w:rsidR="008934AA">
        <w:rPr>
          <w:noProof/>
        </w:rPr>
        <w:t>49</w:t>
      </w:r>
      <w:r w:rsidR="00900960" w:rsidRPr="006F08BE">
        <w:fldChar w:fldCharType="end"/>
      </w:r>
    </w:p>
    <w:p w14:paraId="31948A9B" w14:textId="72101FA0"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Pr="006F08BE">
        <w:tab/>
      </w:r>
    </w:p>
    <w:p w14:paraId="76BABE2E" w14:textId="77777777" w:rsidR="00D67E1D" w:rsidRPr="006F08BE" w:rsidRDefault="0044501B"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General principles</w:t>
      </w:r>
      <w:r w:rsidR="00D67E1D" w:rsidRPr="006F08BE">
        <w:rPr>
          <w:i/>
        </w:rPr>
        <w:t xml:space="preserve"> concerning the substantive obligation</w:t>
      </w:r>
    </w:p>
    <w:p w14:paraId="752918EB" w14:textId="10D4A655" w:rsidR="0044501B" w:rsidRPr="006F08BE" w:rsidRDefault="00D67E1D" w:rsidP="00A62996">
      <w:pPr>
        <w:pStyle w:val="Listecouleur-Accent11"/>
        <w:tabs>
          <w:tab w:val="left" w:pos="1276"/>
          <w:tab w:val="left" w:pos="1620"/>
          <w:tab w:val="left" w:pos="2880"/>
          <w:tab w:val="left" w:pos="3600"/>
          <w:tab w:val="left" w:pos="8535"/>
        </w:tabs>
        <w:spacing w:after="200"/>
        <w:ind w:left="1276"/>
        <w:rPr>
          <w:i/>
        </w:rPr>
      </w:pPr>
      <w:proofErr w:type="gramStart"/>
      <w:r w:rsidRPr="006F08BE">
        <w:rPr>
          <w:i/>
        </w:rPr>
        <w:t>under</w:t>
      </w:r>
      <w:proofErr w:type="gramEnd"/>
      <w:r w:rsidRPr="006F08BE">
        <w:rPr>
          <w:i/>
        </w:rPr>
        <w:t xml:space="preserve"> Article 3</w:t>
      </w:r>
      <w:r w:rsidR="00D75A84" w:rsidRPr="006F08BE">
        <w:rPr>
          <w:i/>
        </w:rPr>
        <w:tab/>
      </w:r>
      <w:r w:rsidR="00D75A84" w:rsidRPr="006F08BE">
        <w:rPr>
          <w:i/>
        </w:rPr>
        <w:tab/>
      </w:r>
      <w:r w:rsidR="00D75A84" w:rsidRPr="006F08BE">
        <w:rPr>
          <w:i/>
        </w:rPr>
        <w:tab/>
      </w:r>
      <w:r w:rsidR="00A62996" w:rsidRPr="006F08BE">
        <w:rPr>
          <w:i/>
        </w:rPr>
        <w:tab/>
      </w:r>
      <w:r w:rsidR="00D75A84" w:rsidRPr="006F08BE">
        <w:fldChar w:fldCharType="begin"/>
      </w:r>
      <w:r w:rsidR="00D75A84" w:rsidRPr="006F08BE">
        <w:instrText xml:space="preserve"> PAGEREF _Ref431827017 \h </w:instrText>
      </w:r>
      <w:r w:rsidR="00D75A84" w:rsidRPr="006F08BE">
        <w:fldChar w:fldCharType="separate"/>
      </w:r>
      <w:r w:rsidR="008934AA">
        <w:rPr>
          <w:noProof/>
        </w:rPr>
        <w:t>50</w:t>
      </w:r>
      <w:r w:rsidR="00D75A84" w:rsidRPr="006F08BE">
        <w:fldChar w:fldCharType="end"/>
      </w:r>
    </w:p>
    <w:p w14:paraId="372C0FFD" w14:textId="4E68EBBB" w:rsidR="00D67E1D" w:rsidRPr="006F08BE" w:rsidRDefault="00D67E1D"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Applicability of those principles to the Kosovo context</w:t>
      </w:r>
      <w:r w:rsidR="00D75A84" w:rsidRPr="006F08BE">
        <w:rPr>
          <w:i/>
        </w:rPr>
        <w:tab/>
      </w:r>
      <w:r w:rsidR="00D75A84" w:rsidRPr="006F08BE">
        <w:rPr>
          <w:i/>
        </w:rPr>
        <w:tab/>
      </w:r>
      <w:r w:rsidR="00D75A84" w:rsidRPr="006F08BE">
        <w:fldChar w:fldCharType="begin"/>
      </w:r>
      <w:r w:rsidR="00D75A84" w:rsidRPr="006F08BE">
        <w:instrText xml:space="preserve"> PAGEREF _Ref431827051 \h </w:instrText>
      </w:r>
      <w:r w:rsidR="00D75A84" w:rsidRPr="006F08BE">
        <w:fldChar w:fldCharType="separate"/>
      </w:r>
      <w:r w:rsidR="008934AA">
        <w:rPr>
          <w:noProof/>
        </w:rPr>
        <w:t>53</w:t>
      </w:r>
      <w:r w:rsidR="00D75A84" w:rsidRPr="006F08BE">
        <w:fldChar w:fldCharType="end"/>
      </w:r>
    </w:p>
    <w:p w14:paraId="44ADEDA0" w14:textId="067AE767" w:rsidR="0044501B" w:rsidRPr="006F08BE" w:rsidRDefault="0044501B" w:rsidP="00A62996">
      <w:pPr>
        <w:pStyle w:val="Listecouleur-Accent11"/>
        <w:numPr>
          <w:ilvl w:val="1"/>
          <w:numId w:val="26"/>
        </w:numPr>
        <w:tabs>
          <w:tab w:val="left" w:pos="900"/>
          <w:tab w:val="left" w:pos="1418"/>
          <w:tab w:val="left" w:pos="2880"/>
          <w:tab w:val="left" w:pos="3600"/>
          <w:tab w:val="left" w:pos="8535"/>
        </w:tabs>
        <w:spacing w:after="120"/>
        <w:ind w:left="1259" w:hanging="357"/>
      </w:pPr>
      <w:r w:rsidRPr="006F08BE">
        <w:rPr>
          <w:i/>
        </w:rPr>
        <w:t>Compliance with the substantive obligation under Article 3</w:t>
      </w:r>
      <w:r w:rsidR="00D75A84" w:rsidRPr="006F08BE">
        <w:rPr>
          <w:i/>
        </w:rPr>
        <w:tab/>
      </w:r>
      <w:r w:rsidR="00D75A84" w:rsidRPr="006F08BE">
        <w:rPr>
          <w:i/>
        </w:rPr>
        <w:tab/>
      </w:r>
      <w:r w:rsidR="00D75A84" w:rsidRPr="006F08BE">
        <w:fldChar w:fldCharType="begin"/>
      </w:r>
      <w:r w:rsidR="00D75A84" w:rsidRPr="006F08BE">
        <w:instrText xml:space="preserve"> PAGEREF _Ref431827063 \h </w:instrText>
      </w:r>
      <w:r w:rsidR="00D75A84" w:rsidRPr="006F08BE">
        <w:fldChar w:fldCharType="separate"/>
      </w:r>
      <w:r w:rsidR="008934AA">
        <w:rPr>
          <w:noProof/>
        </w:rPr>
        <w:t>53</w:t>
      </w:r>
      <w:r w:rsidR="00D75A84" w:rsidRPr="006F08BE">
        <w:fldChar w:fldCharType="end"/>
      </w:r>
    </w:p>
    <w:p w14:paraId="7EEEB642" w14:textId="7B3B6379" w:rsidR="00AA4EC3" w:rsidRPr="006F08BE" w:rsidRDefault="00AA4EC3" w:rsidP="00A62996">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 xml:space="preserve">Alleged violation of Article </w:t>
      </w:r>
      <w:r w:rsidR="0056076D" w:rsidRPr="006F08BE">
        <w:rPr>
          <w:b/>
        </w:rPr>
        <w:t>5</w:t>
      </w:r>
      <w:r w:rsidRPr="006F08BE">
        <w:rPr>
          <w:b/>
        </w:rPr>
        <w:t xml:space="preserve"> of the ECHR</w:t>
      </w:r>
      <w:r w:rsidR="0056076D" w:rsidRPr="006F08BE">
        <w:rPr>
          <w:b/>
        </w:rPr>
        <w:tab/>
      </w:r>
    </w:p>
    <w:p w14:paraId="7AC5C98A" w14:textId="3F5D855B" w:rsidR="00180311" w:rsidRPr="006F08BE" w:rsidRDefault="00180311" w:rsidP="00B305A9">
      <w:pPr>
        <w:pStyle w:val="Listecouleur-Accent11"/>
        <w:numPr>
          <w:ilvl w:val="0"/>
          <w:numId w:val="22"/>
        </w:numPr>
        <w:tabs>
          <w:tab w:val="left" w:pos="900"/>
          <w:tab w:val="left" w:pos="1440"/>
          <w:tab w:val="left" w:pos="2880"/>
          <w:tab w:val="left" w:pos="3600"/>
          <w:tab w:val="left" w:pos="8535"/>
        </w:tabs>
        <w:spacing w:after="200"/>
        <w:ind w:left="900"/>
        <w:rPr>
          <w:i/>
        </w:rPr>
      </w:pPr>
      <w:r w:rsidRPr="006F08BE">
        <w:rPr>
          <w:i/>
        </w:rPr>
        <w:t>The scope of the Panel’s review</w:t>
      </w:r>
      <w:r w:rsidR="00900960" w:rsidRPr="006F08BE">
        <w:rPr>
          <w:i/>
        </w:rPr>
        <w:tab/>
      </w:r>
      <w:r w:rsidRPr="006F08BE">
        <w:rPr>
          <w:i/>
        </w:rPr>
        <w:tab/>
      </w:r>
      <w:r w:rsidR="00900960" w:rsidRPr="006F08BE">
        <w:fldChar w:fldCharType="begin"/>
      </w:r>
      <w:r w:rsidR="00900960" w:rsidRPr="006F08BE">
        <w:instrText xml:space="preserve"> PAGEREF _Ref433622785 \h </w:instrText>
      </w:r>
      <w:r w:rsidR="00900960" w:rsidRPr="006F08BE">
        <w:fldChar w:fldCharType="separate"/>
      </w:r>
      <w:r w:rsidR="008934AA">
        <w:rPr>
          <w:noProof/>
        </w:rPr>
        <w:t>55</w:t>
      </w:r>
      <w:r w:rsidR="00900960" w:rsidRPr="006F08BE">
        <w:fldChar w:fldCharType="end"/>
      </w:r>
    </w:p>
    <w:p w14:paraId="26D2F1C5" w14:textId="1FF4D9EA"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Parties’ submissions</w:t>
      </w:r>
      <w:r w:rsidRPr="006F08BE">
        <w:tab/>
      </w:r>
      <w:r w:rsidR="00D75A84" w:rsidRPr="006F08BE">
        <w:tab/>
      </w:r>
      <w:r w:rsidR="00D75A84" w:rsidRPr="006F08BE">
        <w:tab/>
      </w:r>
      <w:r w:rsidR="00D75A84" w:rsidRPr="006F08BE">
        <w:fldChar w:fldCharType="begin"/>
      </w:r>
      <w:r w:rsidR="00D75A84" w:rsidRPr="006F08BE">
        <w:instrText xml:space="preserve"> PAGEREF _Ref431827211 \h </w:instrText>
      </w:r>
      <w:r w:rsidR="00D75A84" w:rsidRPr="006F08BE">
        <w:fldChar w:fldCharType="separate"/>
      </w:r>
      <w:r w:rsidR="008934AA">
        <w:rPr>
          <w:noProof/>
        </w:rPr>
        <w:t>55</w:t>
      </w:r>
      <w:r w:rsidR="00D75A84" w:rsidRPr="006F08BE">
        <w:fldChar w:fldCharType="end"/>
      </w:r>
    </w:p>
    <w:p w14:paraId="0591ECB6" w14:textId="1B1A3554"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Panel’s assessment</w:t>
      </w:r>
      <w:r w:rsidRPr="006F08BE">
        <w:tab/>
      </w:r>
    </w:p>
    <w:p w14:paraId="5E07B606" w14:textId="50D8B99E" w:rsidR="0044501B" w:rsidRPr="006F08BE" w:rsidRDefault="0044501B" w:rsidP="005A4742">
      <w:pPr>
        <w:pStyle w:val="Listecouleur-Accent11"/>
        <w:numPr>
          <w:ilvl w:val="0"/>
          <w:numId w:val="23"/>
        </w:numPr>
        <w:tabs>
          <w:tab w:val="left" w:pos="720"/>
          <w:tab w:val="left" w:pos="1440"/>
          <w:tab w:val="left" w:pos="2880"/>
          <w:tab w:val="left" w:pos="3600"/>
          <w:tab w:val="left" w:pos="8535"/>
        </w:tabs>
        <w:spacing w:after="200"/>
        <w:ind w:left="1260"/>
      </w:pPr>
      <w:r w:rsidRPr="006F08BE">
        <w:rPr>
          <w:i/>
        </w:rPr>
        <w:t>General principles</w:t>
      </w:r>
      <w:r w:rsidR="00D75A84" w:rsidRPr="006F08BE">
        <w:rPr>
          <w:i/>
        </w:rPr>
        <w:t xml:space="preserve"> concerning obligations</w:t>
      </w:r>
      <w:r w:rsidR="00E672FF" w:rsidRPr="006F08BE">
        <w:rPr>
          <w:i/>
        </w:rPr>
        <w:t xml:space="preserve"> </w:t>
      </w:r>
      <w:r w:rsidR="00D75A84" w:rsidRPr="006F08BE">
        <w:rPr>
          <w:i/>
        </w:rPr>
        <w:t>under Article 5</w:t>
      </w:r>
      <w:r w:rsidR="00D75A84" w:rsidRPr="006F08BE">
        <w:rPr>
          <w:i/>
        </w:rPr>
        <w:tab/>
      </w:r>
      <w:r w:rsidR="00121453" w:rsidRPr="006F08BE">
        <w:rPr>
          <w:i/>
        </w:rPr>
        <w:tab/>
      </w:r>
      <w:r w:rsidR="00D75A84" w:rsidRPr="006F08BE">
        <w:fldChar w:fldCharType="begin"/>
      </w:r>
      <w:r w:rsidR="00D75A84" w:rsidRPr="006F08BE">
        <w:instrText xml:space="preserve"> PAGEREF _Ref431827221 \h </w:instrText>
      </w:r>
      <w:r w:rsidR="00D75A84" w:rsidRPr="006F08BE">
        <w:fldChar w:fldCharType="separate"/>
      </w:r>
      <w:r w:rsidR="008934AA">
        <w:rPr>
          <w:noProof/>
        </w:rPr>
        <w:t>56</w:t>
      </w:r>
      <w:r w:rsidR="00D75A84" w:rsidRPr="006F08BE">
        <w:fldChar w:fldCharType="end"/>
      </w:r>
    </w:p>
    <w:p w14:paraId="39A15A71" w14:textId="02C66625" w:rsidR="00AA4EC3" w:rsidRPr="006F08BE" w:rsidRDefault="0044501B" w:rsidP="00B305A9">
      <w:pPr>
        <w:pStyle w:val="Listecouleur-Accent11"/>
        <w:numPr>
          <w:ilvl w:val="0"/>
          <w:numId w:val="23"/>
        </w:numPr>
        <w:tabs>
          <w:tab w:val="left" w:pos="720"/>
          <w:tab w:val="left" w:pos="1440"/>
          <w:tab w:val="left" w:pos="2880"/>
          <w:tab w:val="left" w:pos="3600"/>
          <w:tab w:val="left" w:pos="8535"/>
        </w:tabs>
        <w:spacing w:after="120"/>
        <w:ind w:left="1259" w:hanging="357"/>
        <w:contextualSpacing w:val="0"/>
      </w:pPr>
      <w:r w:rsidRPr="006F08BE">
        <w:rPr>
          <w:i/>
        </w:rPr>
        <w:t xml:space="preserve">Compliance with </w:t>
      </w:r>
      <w:r w:rsidR="00E672FF" w:rsidRPr="006F08BE">
        <w:rPr>
          <w:i/>
        </w:rPr>
        <w:t xml:space="preserve">the procedural obligations </w:t>
      </w:r>
      <w:r w:rsidRPr="006F08BE">
        <w:rPr>
          <w:i/>
        </w:rPr>
        <w:t>under Article 5</w:t>
      </w:r>
      <w:r w:rsidR="00D75A84" w:rsidRPr="006F08BE">
        <w:rPr>
          <w:i/>
        </w:rPr>
        <w:tab/>
      </w:r>
      <w:r w:rsidR="00D75A84" w:rsidRPr="006F08BE">
        <w:rPr>
          <w:i/>
        </w:rPr>
        <w:tab/>
      </w:r>
      <w:r w:rsidR="00D75A84" w:rsidRPr="006F08BE">
        <w:fldChar w:fldCharType="begin"/>
      </w:r>
      <w:r w:rsidR="00D75A84" w:rsidRPr="006F08BE">
        <w:instrText xml:space="preserve"> PAGEREF _Ref431827242 \h </w:instrText>
      </w:r>
      <w:r w:rsidR="00D75A84" w:rsidRPr="006F08BE">
        <w:fldChar w:fldCharType="separate"/>
      </w:r>
      <w:r w:rsidR="008934AA">
        <w:rPr>
          <w:noProof/>
        </w:rPr>
        <w:t>61</w:t>
      </w:r>
      <w:r w:rsidR="00D75A84" w:rsidRPr="006F08BE">
        <w:fldChar w:fldCharType="end"/>
      </w:r>
    </w:p>
    <w:p w14:paraId="67593CE9" w14:textId="5929E682"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CONCLUDING COMMENTS AND RECOMMENDATIONS</w:t>
      </w:r>
      <w:r w:rsidRPr="006F08BE">
        <w:tab/>
      </w:r>
      <w:r w:rsidRPr="006F08BE">
        <w:tab/>
      </w:r>
      <w:r w:rsidRPr="006F08BE">
        <w:fldChar w:fldCharType="begin"/>
      </w:r>
      <w:r w:rsidRPr="006F08BE">
        <w:instrText xml:space="preserve"> PAGEREF _Ref431304186 \h </w:instrText>
      </w:r>
      <w:r w:rsidRPr="006F08BE">
        <w:fldChar w:fldCharType="separate"/>
      </w:r>
      <w:r w:rsidR="008934AA">
        <w:rPr>
          <w:noProof/>
        </w:rPr>
        <w:t>63</w:t>
      </w:r>
      <w:r w:rsidRPr="006F08BE">
        <w:fldChar w:fldCharType="end"/>
      </w:r>
    </w:p>
    <w:p w14:paraId="5F211D5F" w14:textId="74DD58BC" w:rsidR="00AA4EC3" w:rsidRPr="006F08BE" w:rsidRDefault="00E15799" w:rsidP="00E15799">
      <w:pPr>
        <w:tabs>
          <w:tab w:val="left" w:pos="426"/>
        </w:tabs>
        <w:spacing w:after="120"/>
      </w:pPr>
      <w:r w:rsidRPr="006F08BE">
        <w:rPr>
          <w:b/>
          <w:i/>
        </w:rPr>
        <w:tab/>
      </w:r>
      <w:r w:rsidR="00AA4EC3" w:rsidRPr="006F08BE">
        <w:rPr>
          <w:b/>
          <w:i/>
        </w:rPr>
        <w:t>Annex:</w:t>
      </w:r>
    </w:p>
    <w:p w14:paraId="14709CCE" w14:textId="51F0E905" w:rsidR="00AA4EC3" w:rsidRPr="006F08BE" w:rsidRDefault="00E15799" w:rsidP="00E15799">
      <w:pPr>
        <w:tabs>
          <w:tab w:val="left" w:pos="709"/>
          <w:tab w:val="left" w:pos="1440"/>
          <w:tab w:val="left" w:pos="2880"/>
          <w:tab w:val="left" w:pos="3600"/>
          <w:tab w:val="left" w:pos="8535"/>
        </w:tabs>
        <w:spacing w:after="120"/>
        <w:ind w:left="360"/>
      </w:pPr>
      <w:r w:rsidRPr="006F08BE">
        <w:rPr>
          <w:b/>
        </w:rPr>
        <w:tab/>
      </w:r>
      <w:r w:rsidR="00AA4EC3" w:rsidRPr="006F08BE">
        <w:rPr>
          <w:b/>
        </w:rPr>
        <w:t>ABBREVIATIONS AND ACRONYMS</w:t>
      </w:r>
      <w:r w:rsidR="00AA4EC3" w:rsidRPr="006F08BE">
        <w:rPr>
          <w:b/>
        </w:rPr>
        <w:tab/>
      </w:r>
      <w:r w:rsidR="00AA4EC3" w:rsidRPr="006F08BE">
        <w:rPr>
          <w:b/>
        </w:rPr>
        <w:tab/>
      </w:r>
      <w:r w:rsidR="005231B9" w:rsidRPr="006F08BE">
        <w:t>67</w:t>
      </w:r>
    </w:p>
    <w:p w14:paraId="3F3C55C4" w14:textId="77777777" w:rsidR="00AA4EC3" w:rsidRPr="006F08BE" w:rsidRDefault="00AA4EC3" w:rsidP="00AA4EC3">
      <w:pPr>
        <w:tabs>
          <w:tab w:val="left" w:pos="450"/>
          <w:tab w:val="left" w:pos="1440"/>
          <w:tab w:val="left" w:pos="2880"/>
          <w:tab w:val="left" w:pos="3600"/>
          <w:tab w:val="left" w:pos="8535"/>
        </w:tabs>
        <w:spacing w:after="120"/>
        <w:ind w:left="360"/>
      </w:pPr>
    </w:p>
    <w:p w14:paraId="08B30C42" w14:textId="77777777" w:rsidR="00AA4EC3" w:rsidRPr="006F08BE" w:rsidRDefault="00AA4EC3" w:rsidP="00AA4EC3">
      <w:pPr>
        <w:autoSpaceDE w:val="0"/>
        <w:autoSpaceDN w:val="0"/>
        <w:adjustRightInd w:val="0"/>
        <w:jc w:val="both"/>
        <w:sectPr w:rsidR="00AA4EC3" w:rsidRPr="006F08BE" w:rsidSect="00B0127A">
          <w:pgSz w:w="11906" w:h="16838"/>
          <w:pgMar w:top="1440" w:right="1440" w:bottom="1440" w:left="1440" w:header="706" w:footer="706" w:gutter="0"/>
          <w:pgNumType w:fmt="lowerRoman" w:start="1"/>
          <w:cols w:space="708"/>
          <w:docGrid w:linePitch="360"/>
        </w:sectPr>
      </w:pPr>
    </w:p>
    <w:p w14:paraId="0FDD9748" w14:textId="77777777" w:rsidR="00AA4EC3" w:rsidRPr="006F08BE" w:rsidRDefault="00AA4EC3" w:rsidP="000F7E70">
      <w:pPr>
        <w:autoSpaceDE w:val="0"/>
        <w:jc w:val="both"/>
        <w:rPr>
          <w:lang w:val="en-GB"/>
        </w:rPr>
      </w:pPr>
    </w:p>
    <w:p w14:paraId="43016452" w14:textId="77777777" w:rsidR="00AA4EC3" w:rsidRPr="006F08BE" w:rsidRDefault="00AA4EC3" w:rsidP="000F7E70">
      <w:pPr>
        <w:autoSpaceDE w:val="0"/>
        <w:jc w:val="both"/>
        <w:rPr>
          <w:lang w:val="en-GB"/>
        </w:rPr>
      </w:pPr>
    </w:p>
    <w:p w14:paraId="64D91D10" w14:textId="42E93C6F" w:rsidR="000F7E70" w:rsidRPr="006F08BE" w:rsidRDefault="000F7E70" w:rsidP="000F7E70">
      <w:pPr>
        <w:autoSpaceDE w:val="0"/>
        <w:jc w:val="both"/>
        <w:rPr>
          <w:lang w:val="en-GB"/>
        </w:rPr>
      </w:pPr>
      <w:r w:rsidRPr="006F08BE">
        <w:rPr>
          <w:lang w:val="en-GB"/>
        </w:rPr>
        <w:t>The Human Rights Advisory Panel</w:t>
      </w:r>
      <w:r w:rsidR="000C1973" w:rsidRPr="006F08BE">
        <w:rPr>
          <w:lang w:val="en-GB"/>
        </w:rPr>
        <w:t>,</w:t>
      </w:r>
      <w:r w:rsidR="00361105" w:rsidRPr="006F08BE">
        <w:rPr>
          <w:lang w:val="en-GB"/>
        </w:rPr>
        <w:t xml:space="preserve"> </w:t>
      </w:r>
      <w:r w:rsidR="0007566C" w:rsidRPr="006F08BE">
        <w:rPr>
          <w:lang w:val="en-GB"/>
        </w:rPr>
        <w:t xml:space="preserve">sitting </w:t>
      </w:r>
      <w:r w:rsidRPr="006F08BE">
        <w:rPr>
          <w:lang w:val="en-GB"/>
        </w:rPr>
        <w:t>on</w:t>
      </w:r>
      <w:r w:rsidR="00552069" w:rsidRPr="006F08BE">
        <w:rPr>
          <w:lang w:val="en-GB"/>
        </w:rPr>
        <w:t xml:space="preserve"> </w:t>
      </w:r>
      <w:r w:rsidR="00121453" w:rsidRPr="006F08BE">
        <w:rPr>
          <w:lang w:val="en-GB"/>
        </w:rPr>
        <w:t>23</w:t>
      </w:r>
      <w:r w:rsidR="0007566C" w:rsidRPr="006F08BE">
        <w:rPr>
          <w:lang w:val="en-GB"/>
        </w:rPr>
        <w:t xml:space="preserve"> </w:t>
      </w:r>
      <w:r w:rsidR="00AA4EC3" w:rsidRPr="006F08BE">
        <w:rPr>
          <w:lang w:val="en-GB"/>
        </w:rPr>
        <w:t>October</w:t>
      </w:r>
      <w:r w:rsidR="00361105" w:rsidRPr="006F08BE">
        <w:rPr>
          <w:lang w:val="en-GB"/>
        </w:rPr>
        <w:t xml:space="preserve"> 201</w:t>
      </w:r>
      <w:r w:rsidR="009A5BA6" w:rsidRPr="006F08BE">
        <w:rPr>
          <w:lang w:val="en-GB"/>
        </w:rPr>
        <w:t>5,</w:t>
      </w:r>
    </w:p>
    <w:p w14:paraId="783CD71D" w14:textId="77777777" w:rsidR="000F7E70" w:rsidRPr="006F08BE" w:rsidRDefault="000F7E70" w:rsidP="000F7E70">
      <w:pPr>
        <w:autoSpaceDE w:val="0"/>
        <w:jc w:val="both"/>
        <w:rPr>
          <w:lang w:val="en-GB"/>
        </w:rPr>
      </w:pPr>
      <w:proofErr w:type="gramStart"/>
      <w:r w:rsidRPr="006F08BE">
        <w:rPr>
          <w:lang w:val="en-GB"/>
        </w:rPr>
        <w:t>with</w:t>
      </w:r>
      <w:proofErr w:type="gramEnd"/>
      <w:r w:rsidRPr="006F08BE">
        <w:rPr>
          <w:lang w:val="en-GB"/>
        </w:rPr>
        <w:t xml:space="preserve"> the following members </w:t>
      </w:r>
      <w:r w:rsidR="0007566C" w:rsidRPr="006F08BE">
        <w:rPr>
          <w:lang w:val="en-GB"/>
        </w:rPr>
        <w:t>present</w:t>
      </w:r>
      <w:r w:rsidRPr="006F08BE">
        <w:rPr>
          <w:lang w:val="en-GB"/>
        </w:rPr>
        <w:t>:</w:t>
      </w:r>
    </w:p>
    <w:p w14:paraId="51155E62" w14:textId="77777777" w:rsidR="000F7E70" w:rsidRPr="006F08BE" w:rsidRDefault="000F7E70" w:rsidP="000F7E70">
      <w:pPr>
        <w:autoSpaceDE w:val="0"/>
        <w:jc w:val="both"/>
        <w:rPr>
          <w:lang w:val="en-GB"/>
        </w:rPr>
      </w:pPr>
    </w:p>
    <w:p w14:paraId="3BD2B057" w14:textId="77777777" w:rsidR="009A0368" w:rsidRPr="006F08BE" w:rsidRDefault="009A0368" w:rsidP="006B6C68">
      <w:pPr>
        <w:autoSpaceDE w:val="0"/>
        <w:jc w:val="both"/>
        <w:rPr>
          <w:lang w:val="en-GB"/>
        </w:rPr>
      </w:pPr>
      <w:r w:rsidRPr="006F08BE">
        <w:rPr>
          <w:lang w:val="en-GB"/>
        </w:rPr>
        <w:t>Marek Nowicki, Presiding Member</w:t>
      </w:r>
    </w:p>
    <w:p w14:paraId="1CC3D22C" w14:textId="77777777" w:rsidR="006B6C68" w:rsidRPr="006F08BE" w:rsidRDefault="009A0368" w:rsidP="006B6C68">
      <w:pPr>
        <w:autoSpaceDE w:val="0"/>
        <w:jc w:val="both"/>
        <w:rPr>
          <w:lang w:val="en-GB"/>
        </w:rPr>
      </w:pPr>
      <w:r w:rsidRPr="006F08BE">
        <w:rPr>
          <w:lang w:val="en-GB"/>
        </w:rPr>
        <w:t>Christine Chinkin</w:t>
      </w:r>
    </w:p>
    <w:p w14:paraId="1F62B049" w14:textId="77777777" w:rsidR="006B6C68" w:rsidRPr="006F08BE" w:rsidRDefault="006B6C68" w:rsidP="006B6C68">
      <w:pPr>
        <w:autoSpaceDE w:val="0"/>
        <w:jc w:val="both"/>
        <w:rPr>
          <w:lang w:val="en-GB"/>
        </w:rPr>
      </w:pPr>
      <w:r w:rsidRPr="006F08BE">
        <w:rPr>
          <w:lang w:val="en-GB"/>
        </w:rPr>
        <w:t>Françoise Tulkens</w:t>
      </w:r>
    </w:p>
    <w:p w14:paraId="2811B33E" w14:textId="77777777" w:rsidR="006B6C68" w:rsidRPr="006F08BE" w:rsidRDefault="006B6C68" w:rsidP="006B6C68">
      <w:pPr>
        <w:autoSpaceDE w:val="0"/>
        <w:jc w:val="both"/>
        <w:rPr>
          <w:lang w:val="en-GB"/>
        </w:rPr>
      </w:pPr>
    </w:p>
    <w:p w14:paraId="4A161961" w14:textId="77777777" w:rsidR="006B6C68" w:rsidRPr="006F08BE" w:rsidRDefault="006B6C68" w:rsidP="006B6C68">
      <w:pPr>
        <w:autoSpaceDE w:val="0"/>
        <w:jc w:val="both"/>
        <w:rPr>
          <w:lang w:val="en-GB"/>
        </w:rPr>
      </w:pPr>
      <w:r w:rsidRPr="006F08BE">
        <w:rPr>
          <w:lang w:val="en-GB"/>
        </w:rPr>
        <w:t>Assisted by</w:t>
      </w:r>
    </w:p>
    <w:p w14:paraId="4CD87F7F" w14:textId="630DF0EB" w:rsidR="006B6C68" w:rsidRPr="006F08BE" w:rsidRDefault="006B6C68" w:rsidP="006B6C68">
      <w:pPr>
        <w:autoSpaceDE w:val="0"/>
        <w:jc w:val="both"/>
        <w:rPr>
          <w:lang w:val="en-GB"/>
        </w:rPr>
      </w:pPr>
      <w:r w:rsidRPr="006F08BE">
        <w:rPr>
          <w:lang w:val="en-GB"/>
        </w:rPr>
        <w:t>A</w:t>
      </w:r>
      <w:r w:rsidR="00AA4EC3" w:rsidRPr="006F08BE">
        <w:rPr>
          <w:lang w:val="en-GB"/>
        </w:rPr>
        <w:t>ndrey Antonov</w:t>
      </w:r>
      <w:r w:rsidR="009A5BA6" w:rsidRPr="006F08BE">
        <w:rPr>
          <w:lang w:val="en-GB"/>
        </w:rPr>
        <w:t xml:space="preserve">, </w:t>
      </w:r>
      <w:r w:rsidRPr="006F08BE">
        <w:rPr>
          <w:lang w:val="en-GB"/>
        </w:rPr>
        <w:t>Executive Officer</w:t>
      </w:r>
    </w:p>
    <w:p w14:paraId="289FFC23" w14:textId="77777777" w:rsidR="006B6C68" w:rsidRPr="006F08BE" w:rsidRDefault="006B6C68" w:rsidP="006B6C68">
      <w:pPr>
        <w:autoSpaceDE w:val="0"/>
        <w:jc w:val="both"/>
        <w:rPr>
          <w:lang w:val="en-GB"/>
        </w:rPr>
      </w:pPr>
    </w:p>
    <w:p w14:paraId="1C988BC1" w14:textId="77777777" w:rsidR="006B6C68" w:rsidRPr="006F08BE" w:rsidRDefault="006B6C68" w:rsidP="006B6C68">
      <w:pPr>
        <w:autoSpaceDE w:val="0"/>
        <w:jc w:val="both"/>
        <w:rPr>
          <w:lang w:val="en-GB"/>
        </w:rPr>
      </w:pPr>
    </w:p>
    <w:p w14:paraId="23363811" w14:textId="77777777" w:rsidR="006B6C68" w:rsidRPr="006F08BE" w:rsidRDefault="006B6C68" w:rsidP="006B6C68">
      <w:pPr>
        <w:autoSpaceDE w:val="0"/>
        <w:jc w:val="both"/>
        <w:rPr>
          <w:lang w:val="en-GB"/>
        </w:rPr>
      </w:pPr>
      <w:r w:rsidRPr="006F08BE">
        <w:rPr>
          <w:lang w:val="en-GB"/>
        </w:rPr>
        <w:t>Having considered the aforementioned complaint, introduced pursuant to Section 1.2 of UNMIK Regulation No. 2006/12 of 23 March 2006 on the establishment of the Human Rights Advisory Panel,</w:t>
      </w:r>
    </w:p>
    <w:p w14:paraId="7211AC8E" w14:textId="77777777" w:rsidR="006B6C68" w:rsidRPr="006F08BE" w:rsidRDefault="006B6C68" w:rsidP="006B6C68">
      <w:pPr>
        <w:autoSpaceDE w:val="0"/>
        <w:jc w:val="both"/>
        <w:rPr>
          <w:lang w:val="en-GB"/>
        </w:rPr>
      </w:pPr>
    </w:p>
    <w:p w14:paraId="2B15AF42" w14:textId="77777777" w:rsidR="006B6C68" w:rsidRPr="006F08BE" w:rsidRDefault="006B6C68" w:rsidP="006B6C68">
      <w:pPr>
        <w:autoSpaceDE w:val="0"/>
        <w:jc w:val="both"/>
        <w:rPr>
          <w:lang w:val="en-GB"/>
        </w:rPr>
      </w:pPr>
      <w:r w:rsidRPr="006F08BE">
        <w:rPr>
          <w:lang w:val="en-GB"/>
        </w:rPr>
        <w:t>Having deliberated, makes the following findings and recommendations:</w:t>
      </w:r>
    </w:p>
    <w:p w14:paraId="79F15190" w14:textId="4008880C" w:rsidR="0016154E" w:rsidRPr="006F08BE" w:rsidRDefault="0016154E" w:rsidP="00B305A9">
      <w:pPr>
        <w:pStyle w:val="Heading1"/>
        <w:numPr>
          <w:ilvl w:val="2"/>
          <w:numId w:val="26"/>
        </w:numPr>
        <w:ind w:left="426" w:hanging="437"/>
        <w:rPr>
          <w:rFonts w:ascii="Times New Roman" w:hAnsi="Times New Roman"/>
          <w:color w:val="auto"/>
          <w:sz w:val="24"/>
          <w:szCs w:val="24"/>
          <w:lang w:val="en-GB"/>
        </w:rPr>
      </w:pPr>
      <w:bookmarkStart w:id="3" w:name="_Ref431377743"/>
      <w:r w:rsidRPr="006F08BE">
        <w:rPr>
          <w:rFonts w:ascii="Times New Roman" w:hAnsi="Times New Roman"/>
          <w:color w:val="auto"/>
          <w:sz w:val="24"/>
          <w:szCs w:val="24"/>
          <w:lang w:val="en-GB"/>
        </w:rPr>
        <w:t>PROCEEDINGS BEFORE THE PANEL</w:t>
      </w:r>
      <w:bookmarkEnd w:id="3"/>
    </w:p>
    <w:p w14:paraId="39D2F24E" w14:textId="77777777" w:rsidR="0007566C" w:rsidRPr="006F08BE" w:rsidRDefault="0007566C" w:rsidP="0007566C">
      <w:pPr>
        <w:pStyle w:val="Default"/>
        <w:jc w:val="both"/>
        <w:rPr>
          <w:color w:val="auto"/>
          <w:lang w:val="en-GB"/>
        </w:rPr>
      </w:pPr>
    </w:p>
    <w:p w14:paraId="6CA670E0" w14:textId="3D759BCC" w:rsidR="008C6BEB" w:rsidRPr="006F08BE" w:rsidRDefault="008C6BEB" w:rsidP="00E223D7">
      <w:pPr>
        <w:numPr>
          <w:ilvl w:val="0"/>
          <w:numId w:val="8"/>
        </w:numPr>
        <w:tabs>
          <w:tab w:val="num" w:pos="426"/>
        </w:tabs>
        <w:ind w:left="426"/>
        <w:jc w:val="both"/>
        <w:rPr>
          <w:lang w:val="en-GB"/>
        </w:rPr>
      </w:pPr>
      <w:r w:rsidRPr="006F08BE">
        <w:rPr>
          <w:lang w:val="en-GB"/>
        </w:rPr>
        <w:t>The complaints of Mr Bogoljub Kostić (cases nos 111/09, 231/09 and 232/09) were introduced on 8 April 2009; the complaints of Mr Pavle Kostić (cases nos 117/09 and 230/09) were introduced on 14 April 2009; the complaint of Mrs Živanka Patrnogić (case no</w:t>
      </w:r>
      <w:r w:rsidR="00687EF1" w:rsidRPr="006F08BE">
        <w:rPr>
          <w:lang w:val="en-GB"/>
        </w:rPr>
        <w:t>.</w:t>
      </w:r>
      <w:r w:rsidRPr="006F08BE">
        <w:rPr>
          <w:lang w:val="en-GB"/>
        </w:rPr>
        <w:t xml:space="preserve"> 143/09) was introduced on 7 April 2009; the complaints of Mrs Petra Kostić (cases nos 178/09, 179/09 and 180/09) were introduced on 8 April 2009; the complaints of Ms Kristina Nikolić (cases nos 240/09 and 241/09) were introduced on 7 April 2009; the </w:t>
      </w:r>
      <w:r w:rsidRPr="006F08BE">
        <w:rPr>
          <w:bCs/>
          <w:lang w:val="en-GB"/>
        </w:rPr>
        <w:t xml:space="preserve">complaints of Mrs Slavica Banzić (cases nos 253/09, 254/09 and 263/09) were </w:t>
      </w:r>
      <w:r w:rsidRPr="006F08BE">
        <w:rPr>
          <w:lang w:val="en-GB"/>
        </w:rPr>
        <w:t>introduced</w:t>
      </w:r>
      <w:r w:rsidRPr="006F08BE">
        <w:rPr>
          <w:bCs/>
          <w:lang w:val="en-GB"/>
        </w:rPr>
        <w:t xml:space="preserve"> on 10 April 2009</w:t>
      </w:r>
      <w:r w:rsidR="002131E5" w:rsidRPr="006F08BE">
        <w:rPr>
          <w:bCs/>
          <w:lang w:val="en-GB"/>
        </w:rPr>
        <w:t>;</w:t>
      </w:r>
      <w:r w:rsidRPr="006F08BE">
        <w:rPr>
          <w:bCs/>
          <w:lang w:val="en-GB"/>
        </w:rPr>
        <w:t xml:space="preserve"> the </w:t>
      </w:r>
      <w:r w:rsidRPr="006F08BE">
        <w:rPr>
          <w:lang w:val="en-GB"/>
        </w:rPr>
        <w:t xml:space="preserve">complaints of </w:t>
      </w:r>
      <w:r w:rsidRPr="006F08BE">
        <w:rPr>
          <w:bCs/>
          <w:lang w:val="en-GB"/>
        </w:rPr>
        <w:t>Mrs Dragica Božanić (cases nos 284/09 and 286/09) were introduced on 3 April 2009</w:t>
      </w:r>
      <w:r w:rsidR="002131E5" w:rsidRPr="006F08BE">
        <w:rPr>
          <w:bCs/>
          <w:lang w:val="en-GB"/>
        </w:rPr>
        <w:t>; and t</w:t>
      </w:r>
      <w:r w:rsidR="002131E5" w:rsidRPr="006F08BE">
        <w:rPr>
          <w:lang w:val="en-GB"/>
        </w:rPr>
        <w:t>he complaint of Mrs Vesna Vojinović (case no</w:t>
      </w:r>
      <w:r w:rsidR="00687EF1" w:rsidRPr="006F08BE">
        <w:rPr>
          <w:lang w:val="en-GB"/>
        </w:rPr>
        <w:t>.</w:t>
      </w:r>
      <w:r w:rsidR="002131E5" w:rsidRPr="006F08BE">
        <w:rPr>
          <w:lang w:val="en-GB"/>
        </w:rPr>
        <w:t xml:space="preserve"> 247/09) was introduced on 30 April 2009</w:t>
      </w:r>
      <w:r w:rsidRPr="006F08BE">
        <w:rPr>
          <w:lang w:val="en-GB"/>
        </w:rPr>
        <w:t>. All complaints were registered on 30 April 2009.</w:t>
      </w:r>
    </w:p>
    <w:p w14:paraId="484539B6" w14:textId="77777777" w:rsidR="00A75CDC" w:rsidRPr="006F08BE" w:rsidRDefault="00A75CDC" w:rsidP="00A75CDC">
      <w:pPr>
        <w:pStyle w:val="Default"/>
        <w:ind w:left="360"/>
        <w:jc w:val="both"/>
        <w:rPr>
          <w:color w:val="auto"/>
          <w:lang w:val="en-GB"/>
        </w:rPr>
      </w:pPr>
    </w:p>
    <w:p w14:paraId="22C3CA2B" w14:textId="7B46BDBA" w:rsidR="00C35990" w:rsidRPr="006F08BE" w:rsidRDefault="00121453" w:rsidP="00E223D7">
      <w:pPr>
        <w:numPr>
          <w:ilvl w:val="0"/>
          <w:numId w:val="8"/>
        </w:numPr>
        <w:tabs>
          <w:tab w:val="num" w:pos="426"/>
        </w:tabs>
        <w:ind w:left="426"/>
        <w:jc w:val="both"/>
        <w:rPr>
          <w:lang w:val="en-GB"/>
        </w:rPr>
      </w:pPr>
      <w:r w:rsidRPr="006F08BE">
        <w:rPr>
          <w:lang w:val="en-GB"/>
        </w:rPr>
        <w:t xml:space="preserve">At the </w:t>
      </w:r>
      <w:r w:rsidR="00A75CDC" w:rsidRPr="006F08BE">
        <w:rPr>
          <w:lang w:val="en-GB"/>
        </w:rPr>
        <w:t>Panel’s requests, UNMIK presented copies of the investigative documents relevant to these matters on 30 March 2012</w:t>
      </w:r>
      <w:r w:rsidR="00C35990" w:rsidRPr="006F08BE">
        <w:rPr>
          <w:lang w:val="en-GB"/>
        </w:rPr>
        <w:t>, 27 April 2012, 16 May 2012 and 22 August 2013.</w:t>
      </w:r>
    </w:p>
    <w:p w14:paraId="4C2F9F4C" w14:textId="77777777" w:rsidR="002131E5" w:rsidRPr="006F08BE" w:rsidRDefault="002131E5" w:rsidP="002131E5">
      <w:pPr>
        <w:pStyle w:val="Default"/>
        <w:ind w:left="360"/>
        <w:jc w:val="both"/>
        <w:rPr>
          <w:color w:val="auto"/>
          <w:lang w:val="en-GB"/>
        </w:rPr>
      </w:pPr>
    </w:p>
    <w:p w14:paraId="59FF11FB" w14:textId="1A8D87C3" w:rsidR="00A75CDC" w:rsidRPr="006F08BE" w:rsidRDefault="00A75CDC" w:rsidP="00E223D7">
      <w:pPr>
        <w:numPr>
          <w:ilvl w:val="0"/>
          <w:numId w:val="8"/>
        </w:numPr>
        <w:tabs>
          <w:tab w:val="num" w:pos="426"/>
        </w:tabs>
        <w:ind w:left="426"/>
        <w:jc w:val="both"/>
        <w:rPr>
          <w:lang w:val="en-GB"/>
        </w:rPr>
      </w:pPr>
      <w:r w:rsidRPr="006F08BE">
        <w:rPr>
          <w:lang w:val="en-GB"/>
        </w:rPr>
        <w:t>For the compl</w:t>
      </w:r>
      <w:r w:rsidR="00121453" w:rsidRPr="006F08BE">
        <w:rPr>
          <w:lang w:val="en-GB"/>
        </w:rPr>
        <w:t>ete history of the proceedings i</w:t>
      </w:r>
      <w:r w:rsidRPr="006F08BE">
        <w:rPr>
          <w:lang w:val="en-GB"/>
        </w:rPr>
        <w:t xml:space="preserve">n the cases </w:t>
      </w:r>
      <w:r w:rsidRPr="006F08BE">
        <w:rPr>
          <w:bCs/>
          <w:lang w:val="en-GB"/>
        </w:rPr>
        <w:t>111/09, 117/09, 178/09, 179/09, 180/09, 230/09, 231/09, 232/09, 240/09, 241/09, 253/09, 254/09, 263/09, 284/09 and 286/09</w:t>
      </w:r>
      <w:r w:rsidRPr="006F08BE">
        <w:rPr>
          <w:lang w:val="en-GB"/>
        </w:rPr>
        <w:t>, the Panel refers to its admissibility decision of 17 August 2012 (§§ 1-14). With respect to the compl</w:t>
      </w:r>
      <w:r w:rsidR="00121453" w:rsidRPr="006F08BE">
        <w:rPr>
          <w:lang w:val="en-GB"/>
        </w:rPr>
        <w:t>ete history of the proceedings i</w:t>
      </w:r>
      <w:r w:rsidRPr="006F08BE">
        <w:rPr>
          <w:lang w:val="en-GB"/>
        </w:rPr>
        <w:t>n the cases nos 143/09 and 247/09, the Panel refers to its admissibility decision of 21 August 2012 (§§ 1-6)</w:t>
      </w:r>
      <w:r w:rsidRPr="006F08BE">
        <w:rPr>
          <w:vertAlign w:val="superscript"/>
          <w:lang w:val="en-GB"/>
        </w:rPr>
        <w:footnoteReference w:id="2"/>
      </w:r>
      <w:r w:rsidRPr="006F08BE">
        <w:rPr>
          <w:lang w:val="en-GB"/>
        </w:rPr>
        <w:t>.</w:t>
      </w:r>
    </w:p>
    <w:p w14:paraId="2961AF30" w14:textId="77777777" w:rsidR="00A75CDC" w:rsidRPr="006F08BE" w:rsidRDefault="00A75CDC" w:rsidP="002131E5">
      <w:pPr>
        <w:pStyle w:val="Default"/>
        <w:ind w:left="360"/>
        <w:jc w:val="both"/>
        <w:rPr>
          <w:color w:val="auto"/>
          <w:lang w:val="en-GB"/>
        </w:rPr>
      </w:pPr>
    </w:p>
    <w:p w14:paraId="238A9896" w14:textId="2477F39F" w:rsidR="002131E5" w:rsidRPr="006F08BE" w:rsidRDefault="002131E5" w:rsidP="00E223D7">
      <w:pPr>
        <w:numPr>
          <w:ilvl w:val="0"/>
          <w:numId w:val="8"/>
        </w:numPr>
        <w:tabs>
          <w:tab w:val="num" w:pos="426"/>
        </w:tabs>
        <w:ind w:left="426"/>
        <w:jc w:val="both"/>
        <w:rPr>
          <w:lang w:val="en-GB"/>
        </w:rPr>
      </w:pPr>
      <w:r w:rsidRPr="006F08BE">
        <w:rPr>
          <w:lang w:val="en-GB"/>
        </w:rPr>
        <w:t xml:space="preserve">On 17 August 2012, the Panel declared the cases nos </w:t>
      </w:r>
      <w:r w:rsidRPr="006F08BE">
        <w:rPr>
          <w:bCs/>
          <w:lang w:val="en-GB"/>
        </w:rPr>
        <w:t xml:space="preserve">111/09, 117/09, 178/09, 179/09, 180/09, 230/09, 231/09, 232/09, 240/09, 241/09, 253/09, 254/09, 263/09, 284/09 and 286/09 </w:t>
      </w:r>
      <w:r w:rsidRPr="006F08BE">
        <w:rPr>
          <w:lang w:val="en-GB"/>
        </w:rPr>
        <w:t>admissible</w:t>
      </w:r>
      <w:r w:rsidRPr="006F08BE">
        <w:rPr>
          <w:bCs/>
          <w:lang w:val="en-GB"/>
        </w:rPr>
        <w:t xml:space="preserve"> with respect with respect to Article 2 </w:t>
      </w:r>
      <w:r w:rsidR="00C9757F" w:rsidRPr="006F08BE">
        <w:rPr>
          <w:bCs/>
          <w:lang w:val="en-GB"/>
        </w:rPr>
        <w:t xml:space="preserve">of </w:t>
      </w:r>
      <w:r w:rsidRPr="006F08BE">
        <w:rPr>
          <w:bCs/>
          <w:lang w:val="en-GB"/>
        </w:rPr>
        <w:t xml:space="preserve">the European Convention on Human </w:t>
      </w:r>
      <w:r w:rsidRPr="006F08BE">
        <w:rPr>
          <w:bCs/>
          <w:lang w:val="en-GB"/>
        </w:rPr>
        <w:lastRenderedPageBreak/>
        <w:t xml:space="preserve">Rights (ECHR). In addition, by the same decision, the case no. 232/09 was declared admissible in relation to the Article 3 </w:t>
      </w:r>
      <w:r w:rsidR="00B6490F" w:rsidRPr="006F08BE">
        <w:rPr>
          <w:bCs/>
          <w:lang w:val="en-GB"/>
        </w:rPr>
        <w:t>of the ECHR</w:t>
      </w:r>
      <w:r w:rsidRPr="006F08BE">
        <w:rPr>
          <w:bCs/>
          <w:lang w:val="en-GB"/>
        </w:rPr>
        <w:t>, while the cases nos 111/09, 178/09, 254/09</w:t>
      </w:r>
      <w:r w:rsidR="00B6490F" w:rsidRPr="006F08BE">
        <w:rPr>
          <w:bCs/>
          <w:lang w:val="en-GB"/>
        </w:rPr>
        <w:t>, 263/09 and 284/09 were declared admissible in relation to Article 5 of the ECHR.</w:t>
      </w:r>
    </w:p>
    <w:p w14:paraId="170C654C" w14:textId="77777777" w:rsidR="00E72A19" w:rsidRPr="006F08BE" w:rsidRDefault="00E72A19" w:rsidP="00E72A19">
      <w:pPr>
        <w:pStyle w:val="ListParagraph"/>
        <w:rPr>
          <w:lang w:val="en-GB"/>
        </w:rPr>
      </w:pPr>
    </w:p>
    <w:p w14:paraId="5196CDEE" w14:textId="6F84D64F" w:rsidR="00E72A19" w:rsidRPr="006F08BE" w:rsidRDefault="00E72A19" w:rsidP="00B305A9">
      <w:pPr>
        <w:numPr>
          <w:ilvl w:val="0"/>
          <w:numId w:val="8"/>
        </w:numPr>
        <w:tabs>
          <w:tab w:val="num" w:pos="426"/>
        </w:tabs>
        <w:ind w:left="426"/>
        <w:jc w:val="both"/>
        <w:rPr>
          <w:lang w:val="en-GB"/>
        </w:rPr>
      </w:pPr>
      <w:r w:rsidRPr="006F08BE">
        <w:rPr>
          <w:lang w:val="en-GB"/>
        </w:rPr>
        <w:t xml:space="preserve">On </w:t>
      </w:r>
      <w:r w:rsidR="001272A3" w:rsidRPr="006F08BE">
        <w:rPr>
          <w:lang w:val="en-GB"/>
        </w:rPr>
        <w:t>31 August</w:t>
      </w:r>
      <w:r w:rsidRPr="006F08BE">
        <w:rPr>
          <w:lang w:val="en-GB"/>
        </w:rPr>
        <w:t xml:space="preserve"> 2012, the Panel forwarded </w:t>
      </w:r>
      <w:r w:rsidR="001272A3" w:rsidRPr="006F08BE">
        <w:rPr>
          <w:lang w:val="en-GB"/>
        </w:rPr>
        <w:t>this</w:t>
      </w:r>
      <w:r w:rsidRPr="006F08BE">
        <w:rPr>
          <w:lang w:val="en-GB"/>
        </w:rPr>
        <w:t xml:space="preserve"> decision on admissibility to the Special Representative of the Secretary-General (SRSG)</w:t>
      </w:r>
      <w:r w:rsidRPr="006F08BE">
        <w:rPr>
          <w:vertAlign w:val="superscript"/>
          <w:lang w:val="en-GB" w:eastAsia="en-GB"/>
        </w:rPr>
        <w:footnoteReference w:id="3"/>
      </w:r>
      <w:r w:rsidRPr="006F08BE">
        <w:rPr>
          <w:lang w:val="en-GB"/>
        </w:rPr>
        <w:t>, requesting UNMIK’s comments</w:t>
      </w:r>
      <w:r w:rsidR="00A75CDC" w:rsidRPr="006F08BE">
        <w:rPr>
          <w:lang w:val="en-GB"/>
        </w:rPr>
        <w:t xml:space="preserve"> on the merits of the complaint</w:t>
      </w:r>
      <w:r w:rsidR="008B1CCF">
        <w:rPr>
          <w:lang w:val="en-GB"/>
        </w:rPr>
        <w:t>s</w:t>
      </w:r>
      <w:r w:rsidRPr="006F08BE">
        <w:rPr>
          <w:lang w:val="en-GB"/>
        </w:rPr>
        <w:t>.</w:t>
      </w:r>
    </w:p>
    <w:p w14:paraId="2166FB94" w14:textId="77777777" w:rsidR="00E72A19" w:rsidRPr="006F08BE" w:rsidRDefault="00E72A19" w:rsidP="004F63B2">
      <w:pPr>
        <w:tabs>
          <w:tab w:val="num" w:pos="426"/>
        </w:tabs>
        <w:ind w:left="426"/>
        <w:rPr>
          <w:lang w:val="en-GB"/>
        </w:rPr>
      </w:pPr>
    </w:p>
    <w:p w14:paraId="06CE279F" w14:textId="77777777" w:rsidR="002131E5" w:rsidRPr="006F08BE" w:rsidRDefault="00B6490F" w:rsidP="00B305A9">
      <w:pPr>
        <w:pStyle w:val="Default"/>
        <w:numPr>
          <w:ilvl w:val="0"/>
          <w:numId w:val="8"/>
        </w:numPr>
        <w:tabs>
          <w:tab w:val="num" w:pos="426"/>
        </w:tabs>
        <w:ind w:left="426"/>
        <w:jc w:val="both"/>
        <w:rPr>
          <w:color w:val="auto"/>
          <w:lang w:val="en-GB"/>
        </w:rPr>
      </w:pPr>
      <w:r w:rsidRPr="006F08BE">
        <w:rPr>
          <w:color w:val="auto"/>
          <w:lang w:val="en-GB"/>
        </w:rPr>
        <w:t xml:space="preserve">On 21 August 2012, the Panel declared the cases nos 143/09 and 247/09 admissible </w:t>
      </w:r>
      <w:bookmarkStart w:id="4" w:name="_Ref409617047"/>
      <w:r w:rsidRPr="006F08BE">
        <w:rPr>
          <w:bCs/>
          <w:color w:val="auto"/>
          <w:lang w:val="en-GB"/>
        </w:rPr>
        <w:t xml:space="preserve">with respect with respect to Article 2 </w:t>
      </w:r>
      <w:r w:rsidR="00A75CDC" w:rsidRPr="006F08BE">
        <w:rPr>
          <w:bCs/>
          <w:color w:val="auto"/>
          <w:lang w:val="en-GB"/>
        </w:rPr>
        <w:t xml:space="preserve">(right to life) </w:t>
      </w:r>
      <w:r w:rsidRPr="006F08BE">
        <w:rPr>
          <w:bCs/>
          <w:color w:val="auto"/>
          <w:lang w:val="en-GB"/>
        </w:rPr>
        <w:t>of the ECHR.</w:t>
      </w:r>
    </w:p>
    <w:p w14:paraId="2DD2C3D9" w14:textId="77777777" w:rsidR="00A75CDC" w:rsidRPr="006F08BE" w:rsidRDefault="00A75CDC" w:rsidP="004F63B2">
      <w:pPr>
        <w:pStyle w:val="ListParagraph"/>
        <w:tabs>
          <w:tab w:val="num" w:pos="426"/>
        </w:tabs>
        <w:ind w:left="426"/>
        <w:rPr>
          <w:lang w:val="en-GB"/>
        </w:rPr>
      </w:pPr>
    </w:p>
    <w:p w14:paraId="09B02172" w14:textId="77777777" w:rsidR="001272A3" w:rsidRPr="006F08BE" w:rsidRDefault="001272A3" w:rsidP="00B305A9">
      <w:pPr>
        <w:numPr>
          <w:ilvl w:val="0"/>
          <w:numId w:val="8"/>
        </w:numPr>
        <w:tabs>
          <w:tab w:val="num" w:pos="426"/>
        </w:tabs>
        <w:ind w:left="426"/>
        <w:jc w:val="both"/>
        <w:rPr>
          <w:lang w:val="en-GB"/>
        </w:rPr>
      </w:pPr>
      <w:r w:rsidRPr="006F08BE">
        <w:rPr>
          <w:lang w:val="en-GB"/>
        </w:rPr>
        <w:t xml:space="preserve">On </w:t>
      </w:r>
      <w:r w:rsidR="00A75CDC" w:rsidRPr="006F08BE">
        <w:rPr>
          <w:lang w:val="en-GB"/>
        </w:rPr>
        <w:t>10 September 2012</w:t>
      </w:r>
      <w:r w:rsidRPr="006F08BE">
        <w:rPr>
          <w:lang w:val="en-GB"/>
        </w:rPr>
        <w:t>, the Panel forwarded its decision on admissibility of the cases nos 143/09 and 247/09 to the SRSG, requesting UNMIK’s comments on the merits of the complaint.</w:t>
      </w:r>
    </w:p>
    <w:p w14:paraId="44FFBC13" w14:textId="77777777" w:rsidR="00A544F3" w:rsidRPr="006F08BE" w:rsidRDefault="00A544F3" w:rsidP="004F63B2">
      <w:pPr>
        <w:pStyle w:val="ListParagraph"/>
        <w:tabs>
          <w:tab w:val="num" w:pos="426"/>
        </w:tabs>
        <w:ind w:left="426"/>
        <w:rPr>
          <w:lang w:val="en-GB"/>
        </w:rPr>
      </w:pPr>
    </w:p>
    <w:p w14:paraId="21DEFE72" w14:textId="77777777" w:rsidR="00A544F3" w:rsidRPr="006F08BE" w:rsidRDefault="00A544F3" w:rsidP="00B305A9">
      <w:pPr>
        <w:pStyle w:val="Default"/>
        <w:numPr>
          <w:ilvl w:val="0"/>
          <w:numId w:val="8"/>
        </w:numPr>
        <w:tabs>
          <w:tab w:val="num" w:pos="426"/>
        </w:tabs>
        <w:ind w:left="426"/>
        <w:jc w:val="both"/>
        <w:rPr>
          <w:color w:val="auto"/>
          <w:lang w:val="en-GB"/>
        </w:rPr>
      </w:pPr>
      <w:bookmarkStart w:id="5" w:name="_Ref372640474"/>
      <w:r w:rsidRPr="006F08BE">
        <w:rPr>
          <w:color w:val="auto"/>
          <w:lang w:val="en-GB"/>
        </w:rPr>
        <w:t>Following the Panel’s inquiries, on 4 October 2012, UNMIK requested the Archives and Records Management Section of the UN Headquarters in New York to locate and return to UNMIK a number of investigative files related to a number of complaints before the HRAP.</w:t>
      </w:r>
      <w:bookmarkEnd w:id="5"/>
    </w:p>
    <w:p w14:paraId="02D41137" w14:textId="77777777" w:rsidR="00A544F3" w:rsidRPr="006F08BE" w:rsidRDefault="00A544F3" w:rsidP="004F63B2">
      <w:pPr>
        <w:pStyle w:val="ListParagraph"/>
        <w:tabs>
          <w:tab w:val="num" w:pos="426"/>
        </w:tabs>
        <w:ind w:left="426"/>
        <w:rPr>
          <w:lang w:val="en-GB"/>
        </w:rPr>
      </w:pPr>
    </w:p>
    <w:p w14:paraId="1CA52E7E" w14:textId="77777777" w:rsidR="00A544F3" w:rsidRPr="006F08BE" w:rsidRDefault="00A544F3" w:rsidP="00B305A9">
      <w:pPr>
        <w:pStyle w:val="Default"/>
        <w:numPr>
          <w:ilvl w:val="0"/>
          <w:numId w:val="8"/>
        </w:numPr>
        <w:tabs>
          <w:tab w:val="num" w:pos="426"/>
        </w:tabs>
        <w:ind w:left="426"/>
        <w:jc w:val="both"/>
        <w:rPr>
          <w:color w:val="auto"/>
          <w:lang w:val="en-GB"/>
        </w:rPr>
      </w:pPr>
      <w:bookmarkStart w:id="6" w:name="_Ref372640476"/>
      <w:r w:rsidRPr="006F08BE">
        <w:rPr>
          <w:color w:val="auto"/>
          <w:lang w:val="en-GB"/>
        </w:rPr>
        <w:t>On 14 December 2012, UNMIK received the requested investigative files from the UN Headquarters in New York. On 17 December 2012, UNMIK presented those documents, including the file related to these complaints, to the Panel.</w:t>
      </w:r>
      <w:bookmarkEnd w:id="6"/>
    </w:p>
    <w:p w14:paraId="07F56482" w14:textId="77777777" w:rsidR="00A75CDC" w:rsidRPr="006F08BE" w:rsidRDefault="00A75CDC" w:rsidP="004F63B2">
      <w:pPr>
        <w:tabs>
          <w:tab w:val="num" w:pos="426"/>
        </w:tabs>
        <w:ind w:left="426"/>
        <w:jc w:val="both"/>
        <w:rPr>
          <w:lang w:val="en-GB"/>
        </w:rPr>
      </w:pPr>
    </w:p>
    <w:p w14:paraId="6C1D7357" w14:textId="28C9DA4D" w:rsidR="00A75CDC" w:rsidRPr="006F08BE" w:rsidRDefault="00A75CDC" w:rsidP="00B305A9">
      <w:pPr>
        <w:numPr>
          <w:ilvl w:val="0"/>
          <w:numId w:val="8"/>
        </w:numPr>
        <w:tabs>
          <w:tab w:val="num" w:pos="426"/>
        </w:tabs>
        <w:ind w:left="426"/>
        <w:jc w:val="both"/>
        <w:rPr>
          <w:lang w:val="en-GB"/>
        </w:rPr>
      </w:pPr>
      <w:r w:rsidRPr="006F08BE">
        <w:rPr>
          <w:lang w:val="en-GB"/>
        </w:rPr>
        <w:t xml:space="preserve">On 13 March 2014, pursuant to Rule 20 of its Rules of Procedure, the Panel further joined the cases nos 143/09 and 247/09 with the cases nos </w:t>
      </w:r>
      <w:r w:rsidRPr="006F08BE">
        <w:rPr>
          <w:bCs/>
          <w:lang w:val="en-GB"/>
        </w:rPr>
        <w:t>111/09, 117/09, 178/09, 179/09, 180/09, 230/09, 231/09, 232/09, 240/09, 241/09, 253/09, 254/09, 263/09, 284/09 and 286/09.</w:t>
      </w:r>
    </w:p>
    <w:bookmarkEnd w:id="4"/>
    <w:p w14:paraId="40DEBF93" w14:textId="77777777" w:rsidR="00E72A19" w:rsidRPr="006F08BE" w:rsidRDefault="00E72A19" w:rsidP="004F63B2">
      <w:pPr>
        <w:tabs>
          <w:tab w:val="num" w:pos="426"/>
        </w:tabs>
        <w:ind w:left="426"/>
        <w:jc w:val="both"/>
        <w:rPr>
          <w:lang w:val="en-GB"/>
        </w:rPr>
      </w:pPr>
    </w:p>
    <w:p w14:paraId="3C6844B1" w14:textId="6415712D" w:rsidR="001416CD" w:rsidRPr="006F08BE" w:rsidRDefault="00D54450" w:rsidP="004F63B2">
      <w:pPr>
        <w:numPr>
          <w:ilvl w:val="0"/>
          <w:numId w:val="2"/>
        </w:numPr>
        <w:tabs>
          <w:tab w:val="num" w:pos="426"/>
        </w:tabs>
        <w:ind w:left="426"/>
        <w:jc w:val="both"/>
        <w:rPr>
          <w:lang w:val="en-GB"/>
        </w:rPr>
      </w:pPr>
      <w:r w:rsidRPr="006F08BE">
        <w:rPr>
          <w:lang w:val="en-GB"/>
        </w:rPr>
        <w:t xml:space="preserve">On </w:t>
      </w:r>
      <w:r w:rsidR="00A75CDC" w:rsidRPr="006F08BE">
        <w:rPr>
          <w:lang w:val="en-GB"/>
        </w:rPr>
        <w:t xml:space="preserve">17 March </w:t>
      </w:r>
      <w:r w:rsidRPr="006F08BE">
        <w:rPr>
          <w:lang w:val="en-GB"/>
        </w:rPr>
        <w:t>201</w:t>
      </w:r>
      <w:r w:rsidR="00A75CDC" w:rsidRPr="006F08BE">
        <w:rPr>
          <w:lang w:val="en-GB"/>
        </w:rPr>
        <w:t>4</w:t>
      </w:r>
      <w:r w:rsidRPr="006F08BE">
        <w:rPr>
          <w:lang w:val="en-GB"/>
        </w:rPr>
        <w:t xml:space="preserve">, the Panel forwarded </w:t>
      </w:r>
      <w:r w:rsidR="00A75CDC" w:rsidRPr="006F08BE">
        <w:rPr>
          <w:lang w:val="en-GB"/>
        </w:rPr>
        <w:t>this</w:t>
      </w:r>
      <w:r w:rsidRPr="006F08BE">
        <w:rPr>
          <w:lang w:val="en-GB"/>
        </w:rPr>
        <w:t xml:space="preserve"> </w:t>
      </w:r>
      <w:r w:rsidR="00A75CDC" w:rsidRPr="006F08BE">
        <w:rPr>
          <w:lang w:val="en-GB"/>
        </w:rPr>
        <w:t xml:space="preserve">joinder </w:t>
      </w:r>
      <w:r w:rsidRPr="006F08BE">
        <w:rPr>
          <w:lang w:val="en-GB"/>
        </w:rPr>
        <w:t>decision to the SRSG</w:t>
      </w:r>
      <w:r w:rsidR="00A75CDC" w:rsidRPr="006F08BE">
        <w:rPr>
          <w:lang w:val="en-GB"/>
        </w:rPr>
        <w:t>,</w:t>
      </w:r>
      <w:r w:rsidRPr="006F08BE">
        <w:rPr>
          <w:lang w:val="en-GB"/>
        </w:rPr>
        <w:t xml:space="preserve"> requesting UNMIK’s comments on the merits of the</w:t>
      </w:r>
      <w:r w:rsidR="00A75CDC" w:rsidRPr="006F08BE">
        <w:rPr>
          <w:lang w:val="en-GB"/>
        </w:rPr>
        <w:t xml:space="preserve"> joined</w:t>
      </w:r>
      <w:r w:rsidRPr="006F08BE">
        <w:rPr>
          <w:lang w:val="en-GB"/>
        </w:rPr>
        <w:t xml:space="preserve"> </w:t>
      </w:r>
      <w:r w:rsidR="00A75CDC" w:rsidRPr="006F08BE">
        <w:rPr>
          <w:lang w:val="en-GB"/>
        </w:rPr>
        <w:t xml:space="preserve">case, </w:t>
      </w:r>
      <w:r w:rsidR="00C9757F" w:rsidRPr="006F08BE">
        <w:rPr>
          <w:lang w:val="en-GB"/>
        </w:rPr>
        <w:t xml:space="preserve">containing </w:t>
      </w:r>
      <w:r w:rsidR="00A75CDC" w:rsidRPr="006F08BE">
        <w:rPr>
          <w:lang w:val="en-GB"/>
        </w:rPr>
        <w:t>all 17 complaints.</w:t>
      </w:r>
    </w:p>
    <w:p w14:paraId="07200F6C" w14:textId="77777777" w:rsidR="00B6490F" w:rsidRPr="006F08BE" w:rsidRDefault="00B6490F" w:rsidP="004F63B2">
      <w:pPr>
        <w:pStyle w:val="ColorfulList-Accent11"/>
        <w:tabs>
          <w:tab w:val="num" w:pos="426"/>
        </w:tabs>
        <w:ind w:left="426"/>
        <w:rPr>
          <w:lang w:val="en-GB"/>
        </w:rPr>
      </w:pPr>
    </w:p>
    <w:p w14:paraId="73FC62E5" w14:textId="77777777" w:rsidR="00D54450" w:rsidRPr="006F08BE" w:rsidRDefault="00D54450" w:rsidP="004F63B2">
      <w:pPr>
        <w:numPr>
          <w:ilvl w:val="0"/>
          <w:numId w:val="2"/>
        </w:numPr>
        <w:tabs>
          <w:tab w:val="num" w:pos="426"/>
        </w:tabs>
        <w:ind w:left="426"/>
        <w:jc w:val="both"/>
        <w:rPr>
          <w:lang w:val="en-GB"/>
        </w:rPr>
      </w:pPr>
      <w:bookmarkStart w:id="7" w:name="_Ref398291051"/>
      <w:r w:rsidRPr="006F08BE">
        <w:rPr>
          <w:lang w:val="en-GB"/>
        </w:rPr>
        <w:t xml:space="preserve">On </w:t>
      </w:r>
      <w:r w:rsidR="00A75CDC" w:rsidRPr="006F08BE">
        <w:rPr>
          <w:lang w:val="en-GB"/>
        </w:rPr>
        <w:t>7</w:t>
      </w:r>
      <w:r w:rsidR="0032508D" w:rsidRPr="006F08BE">
        <w:rPr>
          <w:lang w:val="en-GB"/>
        </w:rPr>
        <w:t xml:space="preserve"> </w:t>
      </w:r>
      <w:r w:rsidR="00A75CDC" w:rsidRPr="006F08BE">
        <w:rPr>
          <w:lang w:val="en-GB"/>
        </w:rPr>
        <w:t>July 2</w:t>
      </w:r>
      <w:r w:rsidRPr="006F08BE">
        <w:rPr>
          <w:lang w:val="en-GB"/>
        </w:rPr>
        <w:t>01</w:t>
      </w:r>
      <w:r w:rsidR="00A75CDC" w:rsidRPr="006F08BE">
        <w:rPr>
          <w:lang w:val="en-GB"/>
        </w:rPr>
        <w:t>4</w:t>
      </w:r>
      <w:r w:rsidRPr="006F08BE">
        <w:rPr>
          <w:lang w:val="en-GB"/>
        </w:rPr>
        <w:t>, the SRSG presented UNMIK’s response</w:t>
      </w:r>
      <w:r w:rsidR="003C4CEF" w:rsidRPr="006F08BE">
        <w:rPr>
          <w:lang w:val="en-GB"/>
        </w:rPr>
        <w:t xml:space="preserve"> in relation to the merits of the complaint</w:t>
      </w:r>
      <w:bookmarkEnd w:id="7"/>
      <w:r w:rsidR="00C95028" w:rsidRPr="006F08BE">
        <w:rPr>
          <w:lang w:val="en-GB"/>
        </w:rPr>
        <w:t xml:space="preserve">, together with </w:t>
      </w:r>
      <w:r w:rsidR="00A75CDC" w:rsidRPr="006F08BE">
        <w:rPr>
          <w:lang w:val="en-GB"/>
        </w:rPr>
        <w:t xml:space="preserve">electronic </w:t>
      </w:r>
      <w:r w:rsidR="00C95028" w:rsidRPr="006F08BE">
        <w:rPr>
          <w:lang w:val="en-GB"/>
        </w:rPr>
        <w:t xml:space="preserve">copies of </w:t>
      </w:r>
      <w:r w:rsidR="00C35990" w:rsidRPr="006F08BE">
        <w:rPr>
          <w:lang w:val="en-GB"/>
        </w:rPr>
        <w:t xml:space="preserve">additional </w:t>
      </w:r>
      <w:r w:rsidR="0007566C" w:rsidRPr="006F08BE">
        <w:rPr>
          <w:lang w:val="en-GB"/>
        </w:rPr>
        <w:t>investigative files relevant to the case.</w:t>
      </w:r>
    </w:p>
    <w:p w14:paraId="346AE207" w14:textId="77777777" w:rsidR="000152E1" w:rsidRPr="006F08BE" w:rsidRDefault="000152E1" w:rsidP="004F63B2">
      <w:pPr>
        <w:pStyle w:val="Default"/>
        <w:tabs>
          <w:tab w:val="num" w:pos="426"/>
        </w:tabs>
        <w:ind w:left="426"/>
        <w:jc w:val="both"/>
        <w:rPr>
          <w:color w:val="auto"/>
          <w:lang w:val="en-GB"/>
        </w:rPr>
      </w:pPr>
    </w:p>
    <w:p w14:paraId="036E03AF" w14:textId="77777777" w:rsidR="000152E1" w:rsidRPr="006F08BE" w:rsidRDefault="000152E1" w:rsidP="004F63B2">
      <w:pPr>
        <w:pStyle w:val="Default"/>
        <w:numPr>
          <w:ilvl w:val="0"/>
          <w:numId w:val="2"/>
        </w:numPr>
        <w:tabs>
          <w:tab w:val="num" w:pos="426"/>
        </w:tabs>
        <w:ind w:left="426"/>
        <w:jc w:val="both"/>
        <w:rPr>
          <w:color w:val="auto"/>
          <w:lang w:val="en-GB"/>
        </w:rPr>
      </w:pPr>
      <w:r w:rsidRPr="006F08BE">
        <w:rPr>
          <w:color w:val="auto"/>
          <w:lang w:val="en-GB"/>
        </w:rPr>
        <w:t xml:space="preserve">On </w:t>
      </w:r>
      <w:r w:rsidR="001272A3" w:rsidRPr="006F08BE">
        <w:rPr>
          <w:color w:val="auto"/>
          <w:lang w:val="en-GB"/>
        </w:rPr>
        <w:t>15</w:t>
      </w:r>
      <w:r w:rsidR="0099231C" w:rsidRPr="006F08BE">
        <w:rPr>
          <w:color w:val="auto"/>
          <w:lang w:val="en-GB"/>
        </w:rPr>
        <w:t xml:space="preserve"> March 2015</w:t>
      </w:r>
      <w:r w:rsidRPr="006F08BE">
        <w:rPr>
          <w:color w:val="auto"/>
          <w:lang w:val="en-GB"/>
        </w:rPr>
        <w:t>, the Panel requested UNMIK to confirm whether the disclosure of the investigative files concerning th</w:t>
      </w:r>
      <w:r w:rsidR="001272A3" w:rsidRPr="006F08BE">
        <w:rPr>
          <w:color w:val="auto"/>
          <w:lang w:val="en-GB"/>
        </w:rPr>
        <w:t xml:space="preserve">is joint </w:t>
      </w:r>
      <w:r w:rsidRPr="006F08BE">
        <w:rPr>
          <w:color w:val="auto"/>
          <w:lang w:val="en-GB"/>
        </w:rPr>
        <w:t>case could be considered final.</w:t>
      </w:r>
      <w:bookmarkStart w:id="8" w:name="_Ref398312355"/>
    </w:p>
    <w:p w14:paraId="2E8FFB96" w14:textId="77777777" w:rsidR="000152E1" w:rsidRPr="006F08BE" w:rsidRDefault="000152E1" w:rsidP="004F63B2">
      <w:pPr>
        <w:pStyle w:val="ListParagraph"/>
        <w:tabs>
          <w:tab w:val="num" w:pos="426"/>
        </w:tabs>
        <w:ind w:left="426"/>
        <w:rPr>
          <w:lang w:val="en-GB"/>
        </w:rPr>
      </w:pPr>
    </w:p>
    <w:p w14:paraId="64B36702" w14:textId="77777777" w:rsidR="000152E1" w:rsidRPr="006F08BE" w:rsidRDefault="000152E1" w:rsidP="004F63B2">
      <w:pPr>
        <w:pStyle w:val="Default"/>
        <w:numPr>
          <w:ilvl w:val="0"/>
          <w:numId w:val="2"/>
        </w:numPr>
        <w:tabs>
          <w:tab w:val="num" w:pos="426"/>
        </w:tabs>
        <w:ind w:left="426"/>
        <w:jc w:val="both"/>
        <w:rPr>
          <w:color w:val="auto"/>
          <w:lang w:val="en-GB"/>
        </w:rPr>
      </w:pPr>
      <w:bookmarkStart w:id="9" w:name="_Ref419104707"/>
      <w:r w:rsidRPr="006F08BE">
        <w:rPr>
          <w:color w:val="auto"/>
          <w:lang w:val="en-GB"/>
        </w:rPr>
        <w:t>On 1</w:t>
      </w:r>
      <w:r w:rsidR="001272A3" w:rsidRPr="006F08BE">
        <w:rPr>
          <w:color w:val="auto"/>
          <w:lang w:val="en-GB"/>
        </w:rPr>
        <w:t>8</w:t>
      </w:r>
      <w:r w:rsidRPr="006F08BE">
        <w:rPr>
          <w:color w:val="auto"/>
          <w:lang w:val="en-GB"/>
        </w:rPr>
        <w:t xml:space="preserve"> </w:t>
      </w:r>
      <w:r w:rsidR="001272A3" w:rsidRPr="006F08BE">
        <w:rPr>
          <w:color w:val="auto"/>
          <w:lang w:val="en-GB"/>
        </w:rPr>
        <w:t>May</w:t>
      </w:r>
      <w:r w:rsidRPr="006F08BE">
        <w:rPr>
          <w:color w:val="auto"/>
          <w:lang w:val="en-GB"/>
        </w:rPr>
        <w:t xml:space="preserve"> 2015, UNMIK provided its response.</w:t>
      </w:r>
      <w:bookmarkEnd w:id="8"/>
      <w:bookmarkEnd w:id="9"/>
    </w:p>
    <w:p w14:paraId="3804E007" w14:textId="77777777" w:rsidR="00C42CC5" w:rsidRPr="006F08BE" w:rsidRDefault="00C42CC5" w:rsidP="004F63B2">
      <w:pPr>
        <w:pStyle w:val="Default"/>
        <w:tabs>
          <w:tab w:val="num" w:pos="426"/>
        </w:tabs>
        <w:ind w:left="426"/>
        <w:jc w:val="both"/>
        <w:rPr>
          <w:color w:val="auto"/>
          <w:lang w:val="en-GB"/>
        </w:rPr>
      </w:pPr>
    </w:p>
    <w:p w14:paraId="5104963F" w14:textId="389AC7A9" w:rsidR="00C42CC5" w:rsidRPr="006F08BE" w:rsidRDefault="00C42CC5" w:rsidP="004F63B2">
      <w:pPr>
        <w:pStyle w:val="Default"/>
        <w:numPr>
          <w:ilvl w:val="0"/>
          <w:numId w:val="2"/>
        </w:numPr>
        <w:tabs>
          <w:tab w:val="num" w:pos="426"/>
        </w:tabs>
        <w:ind w:left="426"/>
        <w:jc w:val="both"/>
        <w:rPr>
          <w:color w:val="auto"/>
          <w:lang w:val="en-GB"/>
        </w:rPr>
      </w:pPr>
      <w:r w:rsidRPr="006F08BE">
        <w:rPr>
          <w:color w:val="auto"/>
          <w:lang w:val="en-GB"/>
        </w:rPr>
        <w:t xml:space="preserve">On 25 June and </w:t>
      </w:r>
      <w:r w:rsidR="001B74ED" w:rsidRPr="006F08BE">
        <w:rPr>
          <w:color w:val="auto"/>
          <w:lang w:val="en-GB"/>
        </w:rPr>
        <w:t>22</w:t>
      </w:r>
      <w:r w:rsidRPr="006F08BE">
        <w:rPr>
          <w:color w:val="auto"/>
          <w:lang w:val="en-GB"/>
        </w:rPr>
        <w:t xml:space="preserve"> July 2015, </w:t>
      </w:r>
      <w:r w:rsidR="005231B9" w:rsidRPr="006F08BE">
        <w:rPr>
          <w:color w:val="auto"/>
          <w:lang w:val="en-GB"/>
        </w:rPr>
        <w:t>at the</w:t>
      </w:r>
      <w:r w:rsidRPr="006F08BE">
        <w:rPr>
          <w:color w:val="auto"/>
          <w:lang w:val="en-GB"/>
        </w:rPr>
        <w:t xml:space="preserve"> Panel’s request, Kosovo Special Prosecution Office (SPRK) provided additional information.</w:t>
      </w:r>
    </w:p>
    <w:p w14:paraId="5183966F" w14:textId="77777777" w:rsidR="007C65E0" w:rsidRPr="006F08BE" w:rsidRDefault="007C65E0" w:rsidP="00B305A9">
      <w:pPr>
        <w:pStyle w:val="Heading1"/>
        <w:numPr>
          <w:ilvl w:val="2"/>
          <w:numId w:val="26"/>
        </w:numPr>
        <w:ind w:left="426" w:hanging="437"/>
        <w:rPr>
          <w:rFonts w:ascii="Times New Roman" w:hAnsi="Times New Roman"/>
          <w:color w:val="auto"/>
          <w:sz w:val="24"/>
          <w:szCs w:val="24"/>
          <w:lang w:val="en-GB"/>
        </w:rPr>
      </w:pPr>
      <w:bookmarkStart w:id="10" w:name="_Ref431304332"/>
      <w:r w:rsidRPr="006F08BE">
        <w:rPr>
          <w:rFonts w:ascii="Times New Roman" w:hAnsi="Times New Roman"/>
          <w:color w:val="auto"/>
          <w:sz w:val="24"/>
          <w:szCs w:val="24"/>
          <w:lang w:val="en-GB"/>
        </w:rPr>
        <w:t>THE FACTS</w:t>
      </w:r>
      <w:bookmarkEnd w:id="10"/>
    </w:p>
    <w:p w14:paraId="402F10F1" w14:textId="77777777" w:rsidR="00680EF0" w:rsidRPr="006F08BE" w:rsidRDefault="00680EF0" w:rsidP="007C65E0">
      <w:pPr>
        <w:suppressAutoHyphens/>
        <w:autoSpaceDE w:val="0"/>
        <w:jc w:val="both"/>
        <w:rPr>
          <w:b/>
          <w:bCs/>
          <w:lang w:val="en-GB"/>
        </w:rPr>
      </w:pPr>
    </w:p>
    <w:p w14:paraId="68A9C79D" w14:textId="77777777" w:rsidR="00680EF0" w:rsidRPr="006F08BE" w:rsidRDefault="00680EF0"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bookmarkStart w:id="11" w:name="_Ref420588964"/>
      <w:r w:rsidRPr="006F08BE">
        <w:rPr>
          <w:rFonts w:ascii="Times New Roman" w:eastAsia="Times New Roman" w:hAnsi="Times New Roman"/>
          <w:color w:val="auto"/>
          <w:sz w:val="24"/>
          <w:szCs w:val="24"/>
          <w:lang w:val="en-GB"/>
        </w:rPr>
        <w:lastRenderedPageBreak/>
        <w:t>General background</w:t>
      </w:r>
      <w:r w:rsidRPr="006F08BE">
        <w:rPr>
          <w:rFonts w:ascii="Times New Roman" w:eastAsia="Times New Roman" w:hAnsi="Times New Roman"/>
          <w:color w:val="auto"/>
          <w:sz w:val="24"/>
          <w:szCs w:val="24"/>
          <w:vertAlign w:val="superscript"/>
          <w:lang w:val="en-GB"/>
        </w:rPr>
        <w:footnoteReference w:id="4"/>
      </w:r>
      <w:bookmarkEnd w:id="11"/>
    </w:p>
    <w:p w14:paraId="545BB89C" w14:textId="77777777" w:rsidR="00680EF0" w:rsidRPr="006F08BE" w:rsidRDefault="00680EF0" w:rsidP="00680EF0">
      <w:pPr>
        <w:ind w:left="360"/>
        <w:contextualSpacing/>
        <w:jc w:val="both"/>
        <w:rPr>
          <w:b/>
          <w:lang w:val="en-GB"/>
        </w:rPr>
      </w:pPr>
    </w:p>
    <w:p w14:paraId="5DC62C0F" w14:textId="72391A3F"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 xml:space="preserve">The events at issue took place in the territory of Kosovo </w:t>
      </w:r>
      <w:r w:rsidR="0009456F" w:rsidRPr="006F08BE">
        <w:rPr>
          <w:color w:val="auto"/>
          <w:lang w:val="en-GB"/>
        </w:rPr>
        <w:t xml:space="preserve">in July 1998 and </w:t>
      </w:r>
      <w:r w:rsidR="00A550E6" w:rsidRPr="006F08BE">
        <w:rPr>
          <w:color w:val="auto"/>
          <w:lang w:val="en-GB"/>
        </w:rPr>
        <w:t xml:space="preserve">continued </w:t>
      </w:r>
      <w:r w:rsidR="0009456F" w:rsidRPr="006F08BE">
        <w:rPr>
          <w:color w:val="auto"/>
          <w:lang w:val="en-GB"/>
        </w:rPr>
        <w:t xml:space="preserve">after </w:t>
      </w:r>
      <w:r w:rsidRPr="006F08BE">
        <w:rPr>
          <w:color w:val="auto"/>
          <w:lang w:val="en-GB"/>
        </w:rPr>
        <w:t>the establishment in June 1999 of the United Nations Interim Administration Mission in Kosovo (UNMIK).</w:t>
      </w:r>
    </w:p>
    <w:p w14:paraId="1695312A" w14:textId="77777777" w:rsidR="00090572" w:rsidRPr="006F08BE" w:rsidRDefault="00090572" w:rsidP="00090572">
      <w:pPr>
        <w:pStyle w:val="ColorfulList-Accent110"/>
        <w:ind w:left="360"/>
        <w:jc w:val="both"/>
        <w:rPr>
          <w:lang w:val="en-GB"/>
        </w:rPr>
      </w:pPr>
    </w:p>
    <w:p w14:paraId="748BD971" w14:textId="77777777"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3421C54E" w14:textId="77777777" w:rsidR="00090572" w:rsidRPr="006F08BE" w:rsidRDefault="00090572" w:rsidP="00090572">
      <w:pPr>
        <w:pStyle w:val="ColorfulList-Accent110"/>
        <w:tabs>
          <w:tab w:val="num" w:pos="360"/>
        </w:tabs>
        <w:ind w:left="360"/>
        <w:rPr>
          <w:lang w:val="en-GB"/>
        </w:rPr>
      </w:pPr>
    </w:p>
    <w:p w14:paraId="0E9B018E" w14:textId="77777777" w:rsidR="00090572" w:rsidRPr="006F08BE" w:rsidRDefault="00090572" w:rsidP="004F63B2">
      <w:pPr>
        <w:numPr>
          <w:ilvl w:val="0"/>
          <w:numId w:val="2"/>
        </w:numPr>
        <w:tabs>
          <w:tab w:val="num" w:pos="426"/>
        </w:tabs>
        <w:ind w:left="426"/>
        <w:jc w:val="both"/>
        <w:rPr>
          <w:lang w:val="en-GB"/>
        </w:rPr>
      </w:pPr>
      <w:r w:rsidRPr="006F08BE">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14:paraId="6B974B3F" w14:textId="77777777" w:rsidR="00090572" w:rsidRPr="006F08BE" w:rsidRDefault="00090572" w:rsidP="004F63B2">
      <w:pPr>
        <w:tabs>
          <w:tab w:val="num" w:pos="360"/>
          <w:tab w:val="num" w:pos="426"/>
        </w:tabs>
        <w:ind w:left="426"/>
        <w:jc w:val="both"/>
        <w:rPr>
          <w:lang w:val="en-GB"/>
        </w:rPr>
      </w:pPr>
    </w:p>
    <w:p w14:paraId="262EA59A"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6693C635" w14:textId="77777777" w:rsidR="00090572" w:rsidRPr="006F08BE" w:rsidRDefault="00090572" w:rsidP="004F63B2">
      <w:pPr>
        <w:pStyle w:val="ColorfulList-Accent110"/>
        <w:tabs>
          <w:tab w:val="num" w:pos="360"/>
          <w:tab w:val="num" w:pos="426"/>
        </w:tabs>
        <w:ind w:left="426"/>
        <w:rPr>
          <w:lang w:val="en-GB"/>
        </w:rPr>
      </w:pPr>
    </w:p>
    <w:p w14:paraId="4E27C11C"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6628318D" w14:textId="77777777" w:rsidR="00090572" w:rsidRPr="006F08BE" w:rsidRDefault="00090572" w:rsidP="004F63B2">
      <w:pPr>
        <w:pStyle w:val="ColorfulList-Accent110"/>
        <w:tabs>
          <w:tab w:val="num" w:pos="360"/>
          <w:tab w:val="num" w:pos="426"/>
        </w:tabs>
        <w:ind w:left="426"/>
        <w:rPr>
          <w:lang w:val="en-GB"/>
        </w:rPr>
      </w:pPr>
    </w:p>
    <w:p w14:paraId="2F01DB05"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000877B9" w:rsidRPr="006F08BE">
        <w:rPr>
          <w:lang w:val="en-GB"/>
        </w:rPr>
        <w:t>while 1,653 are listed as still missing by the International Committee of the Red Cross (ICRC) as of May 2015</w:t>
      </w:r>
      <w:r w:rsidRPr="006F08BE">
        <w:rPr>
          <w:lang w:val="en-GB"/>
        </w:rPr>
        <w:t>.</w:t>
      </w:r>
    </w:p>
    <w:p w14:paraId="753C1EC3" w14:textId="77777777" w:rsidR="00090572" w:rsidRPr="006F08BE" w:rsidRDefault="00090572" w:rsidP="004F63B2">
      <w:pPr>
        <w:pStyle w:val="ColorfulList-Accent110"/>
        <w:tabs>
          <w:tab w:val="num" w:pos="360"/>
          <w:tab w:val="num" w:pos="426"/>
        </w:tabs>
        <w:ind w:left="426"/>
        <w:rPr>
          <w:lang w:val="en-GB"/>
        </w:rPr>
      </w:pPr>
    </w:p>
    <w:p w14:paraId="1E7517C7"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2" w:name="_Ref346725038"/>
    </w:p>
    <w:p w14:paraId="0D1DE75E" w14:textId="77777777" w:rsidR="00090572" w:rsidRPr="006F08BE" w:rsidRDefault="00090572" w:rsidP="004F63B2">
      <w:pPr>
        <w:pStyle w:val="ColorfulList-Accent110"/>
        <w:tabs>
          <w:tab w:val="num" w:pos="360"/>
          <w:tab w:val="num" w:pos="426"/>
        </w:tabs>
        <w:ind w:left="426"/>
        <w:rPr>
          <w:lang w:val="en-GB"/>
        </w:rPr>
      </w:pPr>
    </w:p>
    <w:p w14:paraId="4F41ABDB" w14:textId="77777777" w:rsidR="00090572" w:rsidRPr="006F08BE" w:rsidRDefault="00090572" w:rsidP="004F63B2">
      <w:pPr>
        <w:numPr>
          <w:ilvl w:val="0"/>
          <w:numId w:val="2"/>
        </w:numPr>
        <w:tabs>
          <w:tab w:val="num" w:pos="426"/>
        </w:tabs>
        <w:ind w:left="426"/>
        <w:jc w:val="both"/>
        <w:rPr>
          <w:lang w:val="en-GB"/>
        </w:rPr>
      </w:pPr>
      <w:r w:rsidRPr="006F08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13" w:name="_Ref346123767"/>
      <w:bookmarkEnd w:id="12"/>
    </w:p>
    <w:p w14:paraId="256ADEEE" w14:textId="77777777" w:rsidR="00090572" w:rsidRPr="006F08BE" w:rsidRDefault="00090572" w:rsidP="004F63B2">
      <w:pPr>
        <w:pStyle w:val="ColorfulList-Accent110"/>
        <w:tabs>
          <w:tab w:val="num" w:pos="360"/>
          <w:tab w:val="num" w:pos="426"/>
        </w:tabs>
        <w:ind w:left="426"/>
        <w:rPr>
          <w:lang w:val="en-GB"/>
        </w:rPr>
      </w:pPr>
    </w:p>
    <w:p w14:paraId="0FF7194B" w14:textId="77777777" w:rsidR="00090572" w:rsidRPr="006F08BE" w:rsidRDefault="00090572" w:rsidP="004F63B2">
      <w:pPr>
        <w:numPr>
          <w:ilvl w:val="0"/>
          <w:numId w:val="2"/>
        </w:numPr>
        <w:tabs>
          <w:tab w:val="num" w:pos="426"/>
        </w:tabs>
        <w:ind w:left="426"/>
        <w:jc w:val="both"/>
        <w:rPr>
          <w:lang w:val="en-GB"/>
        </w:rPr>
      </w:pPr>
      <w:bookmarkStart w:id="14" w:name="_Ref398312960"/>
      <w:r w:rsidRPr="006F08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5" w:name="_Ref346725040"/>
      <w:bookmarkEnd w:id="13"/>
      <w:bookmarkEnd w:id="14"/>
    </w:p>
    <w:p w14:paraId="15921B01" w14:textId="77777777" w:rsidR="00090572" w:rsidRPr="006F08BE" w:rsidRDefault="00090572" w:rsidP="004F63B2">
      <w:pPr>
        <w:pStyle w:val="ColorfulList-Accent110"/>
        <w:tabs>
          <w:tab w:val="num" w:pos="360"/>
          <w:tab w:val="num" w:pos="426"/>
        </w:tabs>
        <w:ind w:left="426"/>
        <w:rPr>
          <w:lang w:val="en-GB"/>
        </w:rPr>
      </w:pPr>
    </w:p>
    <w:p w14:paraId="2122B727" w14:textId="77777777" w:rsidR="005B59C1" w:rsidRPr="006F08BE" w:rsidRDefault="00090572" w:rsidP="004F63B2">
      <w:pPr>
        <w:numPr>
          <w:ilvl w:val="0"/>
          <w:numId w:val="2"/>
        </w:numPr>
        <w:tabs>
          <w:tab w:val="num" w:pos="426"/>
        </w:tabs>
        <w:ind w:left="426"/>
        <w:jc w:val="both"/>
        <w:rPr>
          <w:lang w:val="en-GB"/>
        </w:rPr>
      </w:pPr>
      <w:bookmarkStart w:id="16" w:name="_Ref419129567"/>
      <w:bookmarkStart w:id="17" w:name="_Ref346123927"/>
      <w:bookmarkEnd w:id="15"/>
      <w:r w:rsidRPr="006F08B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w:t>
      </w:r>
      <w:r w:rsidRPr="006F08BE">
        <w:rPr>
          <w:lang w:val="en-GB"/>
        </w:rPr>
        <w:lastRenderedPageBreak/>
        <w:t xml:space="preserve">and/or gravesites. The MPU, jointly with the Central Criminal Investigation Unit (CCIU) of UNMIK Police, and later a dedicated War Crimes Investigation Unit (WCIU), were responsible for the criminal aspects of missing </w:t>
      </w:r>
      <w:proofErr w:type="gramStart"/>
      <w:r w:rsidRPr="006F08BE">
        <w:rPr>
          <w:lang w:val="en-GB"/>
        </w:rPr>
        <w:t>persons</w:t>
      </w:r>
      <w:proofErr w:type="gramEnd"/>
      <w:r w:rsidRPr="006F08BE">
        <w:rPr>
          <w:lang w:val="en-GB"/>
        </w:rPr>
        <w:t xml:space="preserve"> cases in Kosovo. In May 2000, a Victim Recovery and Identification Commission </w:t>
      </w:r>
      <w:r w:rsidR="009E6FF2" w:rsidRPr="006F08BE">
        <w:rPr>
          <w:lang w:val="en-GB"/>
        </w:rPr>
        <w:t xml:space="preserve">(VRIC) </w:t>
      </w:r>
      <w:r w:rsidRPr="006F08BE">
        <w:rPr>
          <w:lang w:val="en-GB"/>
        </w:rPr>
        <w:t xml:space="preserve">chaired by UNMIK was created for the recovery, identification and disposition of mortal remains. </w:t>
      </w:r>
      <w:r w:rsidR="005B59C1" w:rsidRPr="006F08BE">
        <w:rPr>
          <w:lang w:val="en-GB"/>
        </w:rPr>
        <w:t>A specialised Bureau for Detainees and Missing Persons (BDMP), responsible for centralising information received by civilian officers, was established within the Office of the SRSG</w:t>
      </w:r>
      <w:r w:rsidR="005B59C1" w:rsidRPr="006F08BE">
        <w:rPr>
          <w:rStyle w:val="FootnoteReference"/>
          <w:lang w:val="en-GB"/>
        </w:rPr>
        <w:footnoteReference w:id="5"/>
      </w:r>
      <w:r w:rsidR="005B59C1" w:rsidRPr="006F08BE">
        <w:rPr>
          <w:lang w:val="en-GB"/>
        </w:rPr>
        <w:t xml:space="preserve">. </w:t>
      </w:r>
    </w:p>
    <w:p w14:paraId="4BD91913" w14:textId="77777777" w:rsidR="005B59C1" w:rsidRPr="006F08BE" w:rsidRDefault="005B59C1" w:rsidP="004F63B2">
      <w:pPr>
        <w:pStyle w:val="ListParagraph"/>
        <w:tabs>
          <w:tab w:val="num" w:pos="426"/>
        </w:tabs>
        <w:ind w:left="426"/>
        <w:rPr>
          <w:lang w:val="en-GB"/>
        </w:rPr>
      </w:pPr>
    </w:p>
    <w:p w14:paraId="62A3D9CC" w14:textId="3DBBAB01" w:rsidR="00090572" w:rsidRPr="006F08BE" w:rsidRDefault="00090572" w:rsidP="004F63B2">
      <w:pPr>
        <w:numPr>
          <w:ilvl w:val="0"/>
          <w:numId w:val="2"/>
        </w:numPr>
        <w:tabs>
          <w:tab w:val="num" w:pos="426"/>
        </w:tabs>
        <w:ind w:left="426"/>
        <w:jc w:val="both"/>
        <w:rPr>
          <w:lang w:val="en-GB"/>
        </w:rPr>
      </w:pPr>
      <w:r w:rsidRPr="006F08BE">
        <w:rPr>
          <w:lang w:val="en-GB"/>
        </w:rPr>
        <w:t xml:space="preserve">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w:t>
      </w:r>
      <w:r w:rsidR="00B02046" w:rsidRPr="006F08BE">
        <w:rPr>
          <w:lang w:val="en-GB"/>
        </w:rPr>
        <w:t>All information collected by the BDMP was transferred to the OMPF</w:t>
      </w:r>
      <w:r w:rsidR="00B02046" w:rsidRPr="006F08BE">
        <w:rPr>
          <w:rStyle w:val="FootnoteReference"/>
          <w:lang w:val="en-GB"/>
        </w:rPr>
        <w:footnoteReference w:id="6"/>
      </w:r>
      <w:r w:rsidR="00093D04" w:rsidRPr="006F08BE">
        <w:rPr>
          <w:lang w:val="en-GB"/>
        </w:rPr>
        <w:t>.</w:t>
      </w:r>
      <w:r w:rsidR="00B02046" w:rsidRPr="006F08BE">
        <w:rPr>
          <w:lang w:val="en-GB"/>
        </w:rPr>
        <w:t xml:space="preserve"> </w:t>
      </w:r>
      <w:r w:rsidRPr="006F08BE">
        <w:rPr>
          <w:lang w:val="en-GB"/>
        </w:rPr>
        <w:t>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6"/>
      <w:r w:rsidRPr="006F08BE">
        <w:rPr>
          <w:lang w:val="en-GB"/>
        </w:rPr>
        <w:t xml:space="preserve"> </w:t>
      </w:r>
    </w:p>
    <w:p w14:paraId="42E75687" w14:textId="77777777" w:rsidR="00090572" w:rsidRPr="006F08BE" w:rsidRDefault="00090572" w:rsidP="004F63B2">
      <w:pPr>
        <w:tabs>
          <w:tab w:val="num" w:pos="360"/>
          <w:tab w:val="num" w:pos="426"/>
        </w:tabs>
        <w:ind w:left="426"/>
        <w:jc w:val="both"/>
        <w:rPr>
          <w:lang w:val="en-GB"/>
        </w:rPr>
      </w:pPr>
    </w:p>
    <w:p w14:paraId="3FEF56B4" w14:textId="77777777" w:rsidR="00090572" w:rsidRPr="006F08BE" w:rsidRDefault="00090572" w:rsidP="004F63B2">
      <w:pPr>
        <w:numPr>
          <w:ilvl w:val="0"/>
          <w:numId w:val="2"/>
        </w:numPr>
        <w:tabs>
          <w:tab w:val="num" w:pos="426"/>
        </w:tabs>
        <w:ind w:left="426"/>
        <w:jc w:val="both"/>
        <w:rPr>
          <w:lang w:val="en-GB"/>
        </w:rPr>
      </w:pPr>
      <w:bookmarkStart w:id="18" w:name="_Ref401243163"/>
      <w:bookmarkStart w:id="19" w:name="_Ref412732015"/>
      <w:r w:rsidRPr="006F08BE">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20" w:name="_Ref346123928"/>
      <w:bookmarkEnd w:id="17"/>
      <w:bookmarkEnd w:id="18"/>
      <w:r w:rsidR="0037494E" w:rsidRPr="006F08BE">
        <w:rPr>
          <w:lang w:val="en-GB"/>
        </w:rPr>
        <w:t xml:space="preserve"> However, UNMIK retained some responsibility in the field of international cooperation in criminal matters.</w:t>
      </w:r>
      <w:bookmarkEnd w:id="19"/>
    </w:p>
    <w:p w14:paraId="5BDE132D" w14:textId="77777777" w:rsidR="00090572" w:rsidRPr="006F08BE" w:rsidRDefault="00090572" w:rsidP="004F63B2">
      <w:pPr>
        <w:pStyle w:val="ColorfulList-Accent110"/>
        <w:tabs>
          <w:tab w:val="num" w:pos="360"/>
          <w:tab w:val="num" w:pos="426"/>
        </w:tabs>
        <w:ind w:left="426"/>
        <w:rPr>
          <w:lang w:val="en-GB"/>
        </w:rPr>
      </w:pPr>
    </w:p>
    <w:p w14:paraId="719292BE" w14:textId="463368D5" w:rsidR="00090572" w:rsidRPr="006F08BE" w:rsidRDefault="00090572" w:rsidP="004F63B2">
      <w:pPr>
        <w:numPr>
          <w:ilvl w:val="0"/>
          <w:numId w:val="2"/>
        </w:numPr>
        <w:tabs>
          <w:tab w:val="num" w:pos="426"/>
        </w:tabs>
        <w:ind w:left="426"/>
        <w:jc w:val="both"/>
        <w:rPr>
          <w:lang w:val="en-GB"/>
        </w:rPr>
      </w:pPr>
      <w:r w:rsidRPr="006F08BE">
        <w:rPr>
          <w:lang w:val="en-GB"/>
        </w:rPr>
        <w:t xml:space="preserve">On the same date, UNMIK and EULEX signed </w:t>
      </w:r>
      <w:proofErr w:type="gramStart"/>
      <w:r w:rsidRPr="006F08BE">
        <w:rPr>
          <w:lang w:val="en-GB"/>
        </w:rPr>
        <w:t>a</w:t>
      </w:r>
      <w:r w:rsidR="00350B2C">
        <w:rPr>
          <w:lang w:val="en-GB"/>
        </w:rPr>
        <w:t>n</w:t>
      </w:r>
      <w:proofErr w:type="gramEnd"/>
      <w:r w:rsidRPr="006F08BE">
        <w:rPr>
          <w:lang w:val="en-GB"/>
        </w:rPr>
        <w:t xml:space="preserve"> M</w:t>
      </w:r>
      <w:r w:rsidR="00350B2C">
        <w:rPr>
          <w:lang w:val="en-GB"/>
        </w:rPr>
        <w:t>oU</w:t>
      </w:r>
      <w:r w:rsidRPr="006F08BE">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supposed to be handed over to EULEX.</w:t>
      </w:r>
      <w:bookmarkEnd w:id="20"/>
    </w:p>
    <w:p w14:paraId="1F14645C" w14:textId="77777777" w:rsidR="002127E0" w:rsidRPr="006F08BE" w:rsidRDefault="002127E0" w:rsidP="00B869D6">
      <w:pPr>
        <w:jc w:val="both"/>
        <w:rPr>
          <w:lang w:val="en-GB"/>
        </w:rPr>
      </w:pPr>
    </w:p>
    <w:p w14:paraId="6C5ACF19" w14:textId="77777777" w:rsidR="00B908D8" w:rsidRPr="006F08BE" w:rsidRDefault="00B908D8" w:rsidP="004028A1">
      <w:pPr>
        <w:pStyle w:val="Heading2"/>
        <w:widowControl w:val="0"/>
        <w:numPr>
          <w:ilvl w:val="0"/>
          <w:numId w:val="3"/>
        </w:numPr>
        <w:spacing w:before="0"/>
        <w:ind w:left="284" w:hanging="284"/>
        <w:jc w:val="both"/>
        <w:rPr>
          <w:rFonts w:ascii="Times New Roman" w:hAnsi="Times New Roman"/>
          <w:color w:val="auto"/>
          <w:sz w:val="24"/>
          <w:szCs w:val="24"/>
          <w:lang w:val="en-GB"/>
        </w:rPr>
      </w:pPr>
      <w:bookmarkStart w:id="21" w:name="_Ref431304398"/>
      <w:r w:rsidRPr="006F08BE">
        <w:rPr>
          <w:rFonts w:ascii="Times New Roman" w:eastAsia="Times New Roman" w:hAnsi="Times New Roman"/>
          <w:color w:val="auto"/>
          <w:sz w:val="24"/>
          <w:szCs w:val="24"/>
          <w:lang w:val="en-GB"/>
        </w:rPr>
        <w:t>Circumstances</w:t>
      </w:r>
      <w:r w:rsidRPr="006F08BE">
        <w:rPr>
          <w:rFonts w:ascii="Times New Roman" w:hAnsi="Times New Roman"/>
          <w:color w:val="auto"/>
          <w:sz w:val="24"/>
          <w:szCs w:val="24"/>
          <w:lang w:val="en-GB"/>
        </w:rPr>
        <w:t xml:space="preserve"> surrounding the abduction / detention / disappearance and/or killing of the victims</w:t>
      </w:r>
      <w:bookmarkEnd w:id="21"/>
    </w:p>
    <w:p w14:paraId="72C7DC54" w14:textId="77777777" w:rsidR="00B908D8" w:rsidRPr="006F08BE" w:rsidRDefault="00B908D8" w:rsidP="00B908D8">
      <w:pPr>
        <w:ind w:left="360"/>
        <w:jc w:val="both"/>
        <w:rPr>
          <w:lang w:val="en-GB"/>
        </w:rPr>
      </w:pPr>
    </w:p>
    <w:p w14:paraId="785C723B" w14:textId="3F0D1ED7" w:rsidR="00B908D8" w:rsidRPr="006F08BE" w:rsidRDefault="00B908D8" w:rsidP="004F63B2">
      <w:pPr>
        <w:numPr>
          <w:ilvl w:val="0"/>
          <w:numId w:val="2"/>
        </w:numPr>
        <w:tabs>
          <w:tab w:val="num" w:pos="426"/>
        </w:tabs>
        <w:ind w:left="426"/>
        <w:jc w:val="both"/>
        <w:rPr>
          <w:lang w:val="en-GB"/>
        </w:rPr>
      </w:pPr>
      <w:r w:rsidRPr="006F08BE">
        <w:rPr>
          <w:lang w:val="en-GB"/>
        </w:rPr>
        <w:t>All complainants are former residen</w:t>
      </w:r>
      <w:r w:rsidR="009C2940" w:rsidRPr="006F08BE">
        <w:rPr>
          <w:lang w:val="en-GB"/>
        </w:rPr>
        <w:t xml:space="preserve">ts of Kosovo. All complainants </w:t>
      </w:r>
      <w:r w:rsidRPr="006F08BE">
        <w:rPr>
          <w:lang w:val="en-GB"/>
        </w:rPr>
        <w:t>are currently living in Serbia proper.</w:t>
      </w:r>
    </w:p>
    <w:p w14:paraId="0D973B0C" w14:textId="77777777" w:rsidR="00B908D8" w:rsidRPr="006F08BE" w:rsidRDefault="00B908D8" w:rsidP="00B908D8">
      <w:pPr>
        <w:ind w:left="360"/>
        <w:jc w:val="both"/>
        <w:rPr>
          <w:lang w:val="en-GB"/>
        </w:rPr>
      </w:pPr>
    </w:p>
    <w:p w14:paraId="7DC0E757" w14:textId="77777777" w:rsidR="009C2940" w:rsidRPr="006F08BE" w:rsidRDefault="00B908D8" w:rsidP="004F63B2">
      <w:pPr>
        <w:numPr>
          <w:ilvl w:val="0"/>
          <w:numId w:val="2"/>
        </w:numPr>
        <w:tabs>
          <w:tab w:val="num" w:pos="426"/>
        </w:tabs>
        <w:ind w:left="426"/>
        <w:jc w:val="both"/>
        <w:rPr>
          <w:lang w:val="en-GB"/>
        </w:rPr>
      </w:pPr>
      <w:r w:rsidRPr="006F08BE">
        <w:rPr>
          <w:lang w:val="en-GB"/>
        </w:rPr>
        <w:lastRenderedPageBreak/>
        <w:t xml:space="preserve">Mr Bogoljub Kostić is the son of Mr Mladen Kostić and Mrs Angelina Kostić, and brother of Mr Nebojša Kostić. Mr Pavle Kostić is the son of Mr Anđelko Kostić and brother of Mr Živko Kostić. Mrs Petra Kostić is the mother of Mr Lazar Kostić and Mr Todor Kostić. Ms Kristina Nikolić is the daughter of Mr Rajko Nikolić and a sister of Mr Cvetko Nikolić. Mrs </w:t>
      </w:r>
      <w:r w:rsidRPr="006F08BE">
        <w:rPr>
          <w:bCs/>
          <w:lang w:val="en-GB"/>
        </w:rPr>
        <w:t>Slavica Banzić</w:t>
      </w:r>
      <w:r w:rsidRPr="006F08BE">
        <w:rPr>
          <w:lang w:val="en-GB"/>
        </w:rPr>
        <w:t xml:space="preserve"> is the wife of Mr Spasoje Banzić and daughter-in-law of the late Mrs Desanka Banzić. </w:t>
      </w:r>
      <w:r w:rsidRPr="006F08BE">
        <w:rPr>
          <w:bCs/>
          <w:lang w:val="en-GB"/>
        </w:rPr>
        <w:t>Mrs Dragica Božanić</w:t>
      </w:r>
      <w:r w:rsidRPr="006F08BE">
        <w:rPr>
          <w:lang w:val="en-GB"/>
        </w:rPr>
        <w:t xml:space="preserve"> is the wife of Mr Mladen Božanić a</w:t>
      </w:r>
      <w:r w:rsidR="009C2940" w:rsidRPr="006F08BE">
        <w:rPr>
          <w:lang w:val="en-GB"/>
        </w:rPr>
        <w:t>nd mother of Mr Nemanja Božanić; Mrs Živanka Patrnogić (in case no. 143/09) is the widow of Mr Duško Patrnogić. Ms Vesna Vojinović (in case no. 247/09) is the sister of Mr Aleksandar Stanojević.</w:t>
      </w:r>
    </w:p>
    <w:p w14:paraId="6C77E658" w14:textId="77777777" w:rsidR="00B908D8" w:rsidRPr="006F08BE" w:rsidRDefault="00B908D8" w:rsidP="00B908D8">
      <w:pPr>
        <w:ind w:left="360"/>
        <w:jc w:val="both"/>
        <w:rPr>
          <w:lang w:val="en-GB"/>
        </w:rPr>
      </w:pPr>
    </w:p>
    <w:p w14:paraId="4ECCB3FB" w14:textId="3C9DFDE5" w:rsidR="00B908D8" w:rsidRPr="006F08BE" w:rsidRDefault="00B908D8" w:rsidP="004F63B2">
      <w:pPr>
        <w:numPr>
          <w:ilvl w:val="0"/>
          <w:numId w:val="2"/>
        </w:numPr>
        <w:tabs>
          <w:tab w:val="num" w:pos="426"/>
        </w:tabs>
        <w:ind w:left="426"/>
        <w:jc w:val="both"/>
        <w:rPr>
          <w:lang w:val="en-GB"/>
        </w:rPr>
      </w:pPr>
      <w:r w:rsidRPr="006F08BE">
        <w:rPr>
          <w:lang w:val="en-GB"/>
        </w:rPr>
        <w:t>The complainants supplement each other in</w:t>
      </w:r>
      <w:r w:rsidR="005231B9" w:rsidRPr="006F08BE">
        <w:rPr>
          <w:lang w:val="en-GB"/>
        </w:rPr>
        <w:t xml:space="preserve"> their</w:t>
      </w:r>
      <w:r w:rsidRPr="006F08BE">
        <w:rPr>
          <w:lang w:val="en-GB"/>
        </w:rPr>
        <w:t xml:space="preserve"> description of </w:t>
      </w:r>
      <w:r w:rsidR="005231B9" w:rsidRPr="006F08BE">
        <w:rPr>
          <w:lang w:val="en-GB"/>
        </w:rPr>
        <w:t xml:space="preserve">the </w:t>
      </w:r>
      <w:r w:rsidRPr="006F08BE">
        <w:rPr>
          <w:lang w:val="en-GB"/>
        </w:rPr>
        <w:t>events that took place on 18 July 1998</w:t>
      </w:r>
      <w:r w:rsidR="00C9242A" w:rsidRPr="006F08BE">
        <w:rPr>
          <w:lang w:val="en-GB"/>
        </w:rPr>
        <w:t xml:space="preserve"> and the following days</w:t>
      </w:r>
      <w:r w:rsidRPr="006F08BE">
        <w:rPr>
          <w:lang w:val="en-GB"/>
        </w:rPr>
        <w:t>, during an armed assault by the KLA on the villages of Opterushё/Opteruša and Retimlё/Retimlje, Rahovec/Orahovac municipality.</w:t>
      </w:r>
      <w:r w:rsidR="00A550E6" w:rsidRPr="006F08BE">
        <w:rPr>
          <w:sz w:val="20"/>
        </w:rPr>
        <w:t xml:space="preserve"> </w:t>
      </w:r>
      <w:r w:rsidR="00A550E6" w:rsidRPr="006F08BE">
        <w:t>This following overview is based on their information and that contained in the investigative file.</w:t>
      </w:r>
    </w:p>
    <w:p w14:paraId="1E218152" w14:textId="00130376" w:rsidR="009C2940" w:rsidRPr="006F08BE" w:rsidRDefault="00B908D8"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2" w:name="_Ref431304426"/>
      <w:r w:rsidRPr="006F08BE">
        <w:rPr>
          <w:rFonts w:ascii="Times New Roman" w:hAnsi="Times New Roman"/>
          <w:i/>
          <w:color w:val="auto"/>
          <w:lang w:val="en-GB"/>
        </w:rPr>
        <w:t>Situation in Rahovec/Orahovac area</w:t>
      </w:r>
      <w:bookmarkEnd w:id="22"/>
    </w:p>
    <w:p w14:paraId="066AF82A" w14:textId="77777777" w:rsidR="00B908D8" w:rsidRPr="006F08BE" w:rsidRDefault="00B908D8" w:rsidP="00BB260B">
      <w:pPr>
        <w:jc w:val="both"/>
        <w:rPr>
          <w:i/>
          <w:lang w:val="en-GB"/>
        </w:rPr>
      </w:pPr>
    </w:p>
    <w:p w14:paraId="50BF20C6" w14:textId="5AC06008" w:rsidR="00B908D8" w:rsidRPr="006F08BE" w:rsidRDefault="00B908D8" w:rsidP="004F63B2">
      <w:pPr>
        <w:numPr>
          <w:ilvl w:val="0"/>
          <w:numId w:val="2"/>
        </w:numPr>
        <w:tabs>
          <w:tab w:val="num" w:pos="426"/>
        </w:tabs>
        <w:ind w:left="426"/>
        <w:jc w:val="both"/>
        <w:rPr>
          <w:lang w:val="en-GB"/>
        </w:rPr>
      </w:pPr>
      <w:r w:rsidRPr="006F08BE">
        <w:rPr>
          <w:lang w:val="en-GB"/>
        </w:rPr>
        <w:t>The town of Rahovec/Orahovac is located some 60 kilometres south west of Prishtinё/Priština. It is surrounded by numerous villages including Opterushё/Opteruša, Retimlё/Retimlje, Zoçishtë/Zoćište and Hoca i Madhe/Velika Hoća. A monastery “Saint Healers” (Sveti Vraći) of the Serbian Orthodox Church is located in the village Zoçishtë/Zoćište.</w:t>
      </w:r>
    </w:p>
    <w:p w14:paraId="4F592AA3" w14:textId="77777777" w:rsidR="009C2940" w:rsidRPr="006F08BE" w:rsidRDefault="009C2940" w:rsidP="009C2940">
      <w:pPr>
        <w:ind w:left="360"/>
        <w:jc w:val="both"/>
        <w:rPr>
          <w:lang w:val="en-GB"/>
        </w:rPr>
      </w:pPr>
    </w:p>
    <w:p w14:paraId="2AC59FD5" w14:textId="7B4CFDB9" w:rsidR="009C2940" w:rsidRPr="006F08BE" w:rsidRDefault="009C2940" w:rsidP="004F63B2">
      <w:pPr>
        <w:numPr>
          <w:ilvl w:val="0"/>
          <w:numId w:val="2"/>
        </w:numPr>
        <w:tabs>
          <w:tab w:val="num" w:pos="426"/>
        </w:tabs>
        <w:ind w:left="426"/>
        <w:jc w:val="both"/>
        <w:rPr>
          <w:lang w:val="en-GB"/>
        </w:rPr>
      </w:pPr>
      <w:r w:rsidRPr="006F08BE">
        <w:rPr>
          <w:lang w:val="en-GB"/>
        </w:rPr>
        <w:t xml:space="preserve">Prior to July 1998, neither the Yugoslav Army </w:t>
      </w:r>
      <w:r w:rsidR="00B759D2" w:rsidRPr="006F08BE">
        <w:rPr>
          <w:lang w:val="en-GB"/>
        </w:rPr>
        <w:t xml:space="preserve">(VJ) </w:t>
      </w:r>
      <w:r w:rsidRPr="006F08BE">
        <w:rPr>
          <w:lang w:val="en-GB"/>
        </w:rPr>
        <w:t xml:space="preserve">nor the forces of the Serbian Ministry of Internal Affairs (MUP) had any special presence in Rahovec/Orahovac, except for regular </w:t>
      </w:r>
      <w:r w:rsidR="00A550E6" w:rsidRPr="006F08BE">
        <w:rPr>
          <w:lang w:val="en-GB"/>
        </w:rPr>
        <w:t>personnel</w:t>
      </w:r>
      <w:r w:rsidRPr="006F08BE">
        <w:rPr>
          <w:lang w:val="en-GB"/>
        </w:rPr>
        <w:t xml:space="preserve"> stationed there. Instead, the authorities had provided some Serbian civilians in the town and in the villages with </w:t>
      </w:r>
      <w:r w:rsidR="00A550E6" w:rsidRPr="006F08BE">
        <w:rPr>
          <w:lang w:val="en-GB"/>
        </w:rPr>
        <w:t>light</w:t>
      </w:r>
      <w:r w:rsidRPr="006F08BE">
        <w:rPr>
          <w:lang w:val="en-GB"/>
        </w:rPr>
        <w:t xml:space="preserve"> weapons </w:t>
      </w:r>
      <w:r w:rsidR="00C9242A" w:rsidRPr="006F08BE">
        <w:rPr>
          <w:lang w:val="en-GB"/>
        </w:rPr>
        <w:t xml:space="preserve">with which </w:t>
      </w:r>
      <w:r w:rsidRPr="006F08BE">
        <w:rPr>
          <w:lang w:val="en-GB"/>
        </w:rPr>
        <w:t>to defend themselves.</w:t>
      </w:r>
    </w:p>
    <w:p w14:paraId="7A918871" w14:textId="77777777" w:rsidR="009C2940" w:rsidRPr="006F08BE" w:rsidRDefault="009C2940" w:rsidP="009C2940">
      <w:pPr>
        <w:pStyle w:val="ListParagraph"/>
        <w:rPr>
          <w:lang w:val="en-GB"/>
        </w:rPr>
      </w:pPr>
    </w:p>
    <w:p w14:paraId="3C2C3DA1" w14:textId="2355B87F" w:rsidR="009C2940" w:rsidRPr="006F08BE" w:rsidRDefault="009C2940" w:rsidP="004F63B2">
      <w:pPr>
        <w:numPr>
          <w:ilvl w:val="0"/>
          <w:numId w:val="2"/>
        </w:numPr>
        <w:tabs>
          <w:tab w:val="num" w:pos="426"/>
        </w:tabs>
        <w:ind w:left="426"/>
        <w:jc w:val="both"/>
        <w:rPr>
          <w:lang w:val="en-GB"/>
        </w:rPr>
      </w:pPr>
      <w:r w:rsidRPr="006F08BE">
        <w:rPr>
          <w:lang w:val="en-GB"/>
        </w:rPr>
        <w:t xml:space="preserve">The first signs of an impending attack by the KLA in the area came in early 1998 when the KLA began digging trenches and building sandbag walls in Rahovec/Orahovac and Hoca i Madhe/Velika Hoća. In mid-May 1998, </w:t>
      </w:r>
      <w:r w:rsidR="00C9242A" w:rsidRPr="006F08BE">
        <w:rPr>
          <w:lang w:val="en-GB"/>
        </w:rPr>
        <w:t xml:space="preserve">the </w:t>
      </w:r>
      <w:r w:rsidRPr="006F08BE">
        <w:rPr>
          <w:lang w:val="en-GB"/>
        </w:rPr>
        <w:t>KLA seized the hill above the town and thereby took control of the traffic between Rahovec/Orahovac and Malishevë/Mališevo.</w:t>
      </w:r>
      <w:r w:rsidR="00B759D2" w:rsidRPr="006F08BE">
        <w:rPr>
          <w:lang w:val="en-GB"/>
        </w:rPr>
        <w:t xml:space="preserve"> Sporadic attacks and abductions of Serbian residents in the area were reported during May and June of 1998. In early July 1998, more trenches were dug in Opterushё/Opteruša and Zoçishtë/Zoćište. Around the same time, a tacit agreement was reached between Serbian and Albanian civilians that they would protect and warn each other of attacks by</w:t>
      </w:r>
      <w:r w:rsidR="00C9242A" w:rsidRPr="006F08BE">
        <w:rPr>
          <w:lang w:val="en-GB"/>
        </w:rPr>
        <w:t xml:space="preserve"> either </w:t>
      </w:r>
      <w:r w:rsidR="00B759D2" w:rsidRPr="006F08BE">
        <w:rPr>
          <w:lang w:val="en-GB"/>
        </w:rPr>
        <w:t>the KLA or Serbian/Yugoslav forces. Thus, some Serbian residents were warned by their Albanian neighbours that an attack by the KLA was imminent.</w:t>
      </w:r>
    </w:p>
    <w:p w14:paraId="08451698" w14:textId="13B0D06F" w:rsidR="00B759D2" w:rsidRPr="006F08BE" w:rsidRDefault="00B759D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3" w:name="_Ref431304495"/>
      <w:r w:rsidRPr="006F08BE">
        <w:rPr>
          <w:rFonts w:ascii="Times New Roman" w:hAnsi="Times New Roman"/>
          <w:i/>
          <w:color w:val="auto"/>
          <w:lang w:val="en-GB"/>
        </w:rPr>
        <w:t>The KLA attack on Rahovec/Orahovac and surrounding villages</w:t>
      </w:r>
      <w:bookmarkEnd w:id="23"/>
    </w:p>
    <w:p w14:paraId="5D80752C" w14:textId="77777777" w:rsidR="00B759D2" w:rsidRPr="006F08BE" w:rsidRDefault="00B759D2" w:rsidP="00B759D2">
      <w:pPr>
        <w:ind w:left="360"/>
        <w:jc w:val="both"/>
        <w:rPr>
          <w:lang w:val="en-GB"/>
        </w:rPr>
      </w:pPr>
    </w:p>
    <w:p w14:paraId="241BFC6B" w14:textId="77777777" w:rsidR="00B759D2" w:rsidRPr="006F08BE" w:rsidRDefault="00B759D2" w:rsidP="004F63B2">
      <w:pPr>
        <w:numPr>
          <w:ilvl w:val="0"/>
          <w:numId w:val="2"/>
        </w:numPr>
        <w:tabs>
          <w:tab w:val="num" w:pos="426"/>
        </w:tabs>
        <w:ind w:left="426"/>
        <w:jc w:val="both"/>
        <w:rPr>
          <w:lang w:val="en-GB"/>
        </w:rPr>
      </w:pPr>
      <w:r w:rsidRPr="006F08BE">
        <w:rPr>
          <w:lang w:val="en-GB"/>
        </w:rPr>
        <w:t xml:space="preserve">The KLA attack on the town of Rahovec/Orahovac and the surrounding villages took place between 17 and 19 July 1998, although some fighting continued in nearby hills until 21 July 1998. The KLA retreated from Rahovec/Orahovac between 19 and 21 July 1998, when VJ and MUP </w:t>
      </w:r>
      <w:r w:rsidR="00852C10" w:rsidRPr="006F08BE">
        <w:rPr>
          <w:lang w:val="en-GB"/>
        </w:rPr>
        <w:t>forces arrived and took control of the area.</w:t>
      </w:r>
    </w:p>
    <w:p w14:paraId="0E7EEBAE" w14:textId="77777777" w:rsidR="00852C10" w:rsidRPr="006F08BE" w:rsidRDefault="00852C10" w:rsidP="00852C10">
      <w:pPr>
        <w:ind w:left="360"/>
        <w:jc w:val="both"/>
        <w:rPr>
          <w:i/>
          <w:lang w:val="en-GB"/>
        </w:rPr>
      </w:pPr>
    </w:p>
    <w:p w14:paraId="36242131" w14:textId="77777777" w:rsidR="00852C10" w:rsidRPr="006F08BE" w:rsidRDefault="00852C10" w:rsidP="002C092A">
      <w:pPr>
        <w:jc w:val="both"/>
        <w:rPr>
          <w:i/>
          <w:lang w:val="en-GB"/>
        </w:rPr>
      </w:pPr>
      <w:r w:rsidRPr="006F08BE">
        <w:rPr>
          <w:i/>
          <w:lang w:val="en-GB"/>
        </w:rPr>
        <w:t>Rahovec/Orahovac town</w:t>
      </w:r>
    </w:p>
    <w:p w14:paraId="231A2A5F" w14:textId="77777777" w:rsidR="00852C10" w:rsidRPr="006F08BE" w:rsidRDefault="00852C10" w:rsidP="00852C10">
      <w:pPr>
        <w:jc w:val="both"/>
        <w:rPr>
          <w:i/>
          <w:lang w:val="en-GB"/>
        </w:rPr>
      </w:pPr>
    </w:p>
    <w:p w14:paraId="3DD8429F" w14:textId="56B08217" w:rsidR="002C092A" w:rsidRPr="006F08BE" w:rsidRDefault="00852C10" w:rsidP="004F63B2">
      <w:pPr>
        <w:numPr>
          <w:ilvl w:val="0"/>
          <w:numId w:val="2"/>
        </w:numPr>
        <w:tabs>
          <w:tab w:val="num" w:pos="426"/>
        </w:tabs>
        <w:ind w:left="426"/>
        <w:jc w:val="both"/>
        <w:rPr>
          <w:lang w:val="en-GB"/>
        </w:rPr>
      </w:pPr>
      <w:r w:rsidRPr="006F08BE">
        <w:rPr>
          <w:lang w:val="en-GB"/>
        </w:rPr>
        <w:lastRenderedPageBreak/>
        <w:t>The attacks commenced in Rahovec/Orahovac in the evening of 17 Ju</w:t>
      </w:r>
      <w:r w:rsidR="00EA7F09" w:rsidRPr="006F08BE">
        <w:rPr>
          <w:lang w:val="en-GB"/>
        </w:rPr>
        <w:t xml:space="preserve">ly 1998. </w:t>
      </w:r>
      <w:r w:rsidR="00C9242A" w:rsidRPr="006F08BE">
        <w:rPr>
          <w:lang w:val="en-GB"/>
        </w:rPr>
        <w:t xml:space="preserve">The </w:t>
      </w:r>
      <w:r w:rsidR="00EA7F09" w:rsidRPr="006F08BE">
        <w:rPr>
          <w:lang w:val="en-GB"/>
        </w:rPr>
        <w:t>KLA seized the Health Centre</w:t>
      </w:r>
      <w:r w:rsidRPr="006F08BE">
        <w:rPr>
          <w:lang w:val="en-GB"/>
        </w:rPr>
        <w:t xml:space="preserve"> and detained around 30 medical staff and patients</w:t>
      </w:r>
      <w:r w:rsidR="002C092A" w:rsidRPr="006F08BE">
        <w:rPr>
          <w:lang w:val="en-GB"/>
        </w:rPr>
        <w:t xml:space="preserve"> inside the building. The men and women were separated and held in separate parts of the building, under guard; some were interrogated by </w:t>
      </w:r>
      <w:r w:rsidR="00C9242A" w:rsidRPr="006F08BE">
        <w:rPr>
          <w:lang w:val="en-GB"/>
        </w:rPr>
        <w:t xml:space="preserve">the </w:t>
      </w:r>
      <w:r w:rsidR="002C092A" w:rsidRPr="006F08BE">
        <w:rPr>
          <w:lang w:val="en-GB"/>
        </w:rPr>
        <w:t>KLA. On 19 July 1998, Serbian and Roma women who were detained there were released and allowed to go home</w:t>
      </w:r>
      <w:r w:rsidR="00A72187" w:rsidRPr="006F08BE">
        <w:rPr>
          <w:lang w:val="en-GB"/>
        </w:rPr>
        <w:t>; f</w:t>
      </w:r>
      <w:r w:rsidR="002C092A" w:rsidRPr="006F08BE">
        <w:rPr>
          <w:lang w:val="en-GB"/>
        </w:rPr>
        <w:t xml:space="preserve">ive </w:t>
      </w:r>
      <w:r w:rsidR="00A72187" w:rsidRPr="006F08BE">
        <w:rPr>
          <w:lang w:val="en-GB"/>
        </w:rPr>
        <w:t>Serbian male d</w:t>
      </w:r>
      <w:r w:rsidR="002C092A" w:rsidRPr="006F08BE">
        <w:rPr>
          <w:lang w:val="en-GB"/>
        </w:rPr>
        <w:t>etainees (staff and visitors) were abducted</w:t>
      </w:r>
      <w:r w:rsidR="00157B52" w:rsidRPr="006F08BE">
        <w:rPr>
          <w:lang w:val="en-GB"/>
        </w:rPr>
        <w:t>.</w:t>
      </w:r>
    </w:p>
    <w:p w14:paraId="2C80ABE0" w14:textId="77777777" w:rsidR="00157B52" w:rsidRPr="006F08BE" w:rsidRDefault="00157B52" w:rsidP="00157B52">
      <w:pPr>
        <w:ind w:left="360"/>
        <w:jc w:val="both"/>
        <w:rPr>
          <w:lang w:val="en-GB"/>
        </w:rPr>
      </w:pPr>
    </w:p>
    <w:p w14:paraId="5F4E693E" w14:textId="2DF8BD1A" w:rsidR="00862298" w:rsidRPr="006F08BE" w:rsidRDefault="002C092A" w:rsidP="004F63B2">
      <w:pPr>
        <w:numPr>
          <w:ilvl w:val="0"/>
          <w:numId w:val="2"/>
        </w:numPr>
        <w:tabs>
          <w:tab w:val="num" w:pos="426"/>
        </w:tabs>
        <w:ind w:left="426"/>
        <w:jc w:val="both"/>
        <w:rPr>
          <w:i/>
          <w:lang w:val="en-GB"/>
        </w:rPr>
      </w:pPr>
      <w:r w:rsidRPr="006F08BE">
        <w:rPr>
          <w:lang w:val="en-GB"/>
        </w:rPr>
        <w:t>The same day, the KLA also abducted a</w:t>
      </w:r>
      <w:r w:rsidR="005A026D" w:rsidRPr="006F08BE">
        <w:rPr>
          <w:lang w:val="en-GB"/>
        </w:rPr>
        <w:t xml:space="preserve">t least eleven </w:t>
      </w:r>
      <w:r w:rsidRPr="006F08BE">
        <w:rPr>
          <w:lang w:val="en-GB"/>
        </w:rPr>
        <w:t>Serbian and Roma civilians at roadblocks set up in the area around Rahovec/Orahovac</w:t>
      </w:r>
      <w:r w:rsidR="00862298" w:rsidRPr="006F08BE">
        <w:rPr>
          <w:lang w:val="en-GB"/>
        </w:rPr>
        <w:t xml:space="preserve">. </w:t>
      </w:r>
      <w:r w:rsidR="004028A1" w:rsidRPr="006F08BE">
        <w:rPr>
          <w:lang w:val="en-GB"/>
        </w:rPr>
        <w:t>Partial m</w:t>
      </w:r>
      <w:r w:rsidR="00862298" w:rsidRPr="006F08BE">
        <w:rPr>
          <w:lang w:val="en-GB"/>
        </w:rPr>
        <w:t>ortal remains of some were found</w:t>
      </w:r>
      <w:r w:rsidR="004028A1" w:rsidRPr="006F08BE">
        <w:rPr>
          <w:lang w:val="en-GB"/>
        </w:rPr>
        <w:t xml:space="preserve"> in mass graves in Kosovo,</w:t>
      </w:r>
      <w:r w:rsidR="00862298" w:rsidRPr="006F08BE">
        <w:rPr>
          <w:lang w:val="en-GB"/>
        </w:rPr>
        <w:t xml:space="preserve"> while </w:t>
      </w:r>
      <w:r w:rsidR="00930BEF" w:rsidRPr="006F08BE">
        <w:rPr>
          <w:lang w:val="en-GB"/>
        </w:rPr>
        <w:t>others</w:t>
      </w:r>
      <w:r w:rsidR="00862298" w:rsidRPr="006F08BE">
        <w:rPr>
          <w:lang w:val="en-GB"/>
        </w:rPr>
        <w:t xml:space="preserve"> are still considered missing.</w:t>
      </w:r>
    </w:p>
    <w:p w14:paraId="5E286A8E" w14:textId="77777777" w:rsidR="00862298" w:rsidRPr="006F08BE" w:rsidRDefault="00862298" w:rsidP="00862298">
      <w:pPr>
        <w:pStyle w:val="ListParagraph"/>
        <w:rPr>
          <w:i/>
          <w:lang w:val="en-GB"/>
        </w:rPr>
      </w:pPr>
    </w:p>
    <w:p w14:paraId="4F8CAD2A" w14:textId="77777777" w:rsidR="002C092A" w:rsidRPr="006F08BE" w:rsidRDefault="002C092A" w:rsidP="002C092A">
      <w:pPr>
        <w:jc w:val="both"/>
        <w:rPr>
          <w:i/>
          <w:lang w:val="en-GB"/>
        </w:rPr>
      </w:pPr>
      <w:r w:rsidRPr="006F08BE">
        <w:rPr>
          <w:i/>
          <w:lang w:val="en-GB"/>
        </w:rPr>
        <w:t>Opterushё/Opteruša village</w:t>
      </w:r>
    </w:p>
    <w:p w14:paraId="62DC0D75" w14:textId="77777777" w:rsidR="002C092A" w:rsidRPr="006F08BE" w:rsidRDefault="002C092A" w:rsidP="002C092A">
      <w:pPr>
        <w:ind w:left="360"/>
        <w:jc w:val="both"/>
        <w:rPr>
          <w:lang w:val="en-GB"/>
        </w:rPr>
      </w:pPr>
    </w:p>
    <w:p w14:paraId="0D915AB3" w14:textId="31B071E2" w:rsidR="001124A7" w:rsidRPr="006F08BE" w:rsidRDefault="002C092A" w:rsidP="004F63B2">
      <w:pPr>
        <w:numPr>
          <w:ilvl w:val="0"/>
          <w:numId w:val="2"/>
        </w:numPr>
        <w:tabs>
          <w:tab w:val="num" w:pos="426"/>
        </w:tabs>
        <w:ind w:left="426"/>
        <w:jc w:val="both"/>
        <w:rPr>
          <w:lang w:val="en-GB"/>
        </w:rPr>
      </w:pPr>
      <w:r w:rsidRPr="006F08BE">
        <w:rPr>
          <w:lang w:val="en-GB"/>
        </w:rPr>
        <w:t xml:space="preserve">The KLA attack on Opterushё/Opteruša </w:t>
      </w:r>
      <w:r w:rsidR="00A550E6" w:rsidRPr="006F08BE">
        <w:rPr>
          <w:lang w:val="en-GB"/>
        </w:rPr>
        <w:t xml:space="preserve">also </w:t>
      </w:r>
      <w:r w:rsidRPr="006F08BE">
        <w:rPr>
          <w:lang w:val="en-GB"/>
        </w:rPr>
        <w:t>began in the late evening of 17 July 1998. The Serbian residents of the village resisted the attack for several hours with the firearms they possessed, but they surrendered in the early morning of 18 July 1998.</w:t>
      </w:r>
      <w:r w:rsidR="00BC6814" w:rsidRPr="006F08BE">
        <w:rPr>
          <w:lang w:val="en-GB"/>
        </w:rPr>
        <w:t xml:space="preserve"> After that they </w:t>
      </w:r>
      <w:r w:rsidR="00E052E0" w:rsidRPr="006F08BE">
        <w:rPr>
          <w:lang w:val="en-GB"/>
        </w:rPr>
        <w:t>were loaded into a truck and transported out of the village</w:t>
      </w:r>
      <w:r w:rsidR="00FA11E9" w:rsidRPr="006F08BE">
        <w:rPr>
          <w:lang w:val="en-GB"/>
        </w:rPr>
        <w:t>, to an unknown location</w:t>
      </w:r>
      <w:r w:rsidR="00E052E0" w:rsidRPr="006F08BE">
        <w:rPr>
          <w:lang w:val="en-GB"/>
        </w:rPr>
        <w:t xml:space="preserve">. At some point, the men were separated from </w:t>
      </w:r>
      <w:r w:rsidR="00BC6814" w:rsidRPr="006F08BE">
        <w:rPr>
          <w:lang w:val="en-GB"/>
        </w:rPr>
        <w:t xml:space="preserve">the </w:t>
      </w:r>
      <w:r w:rsidR="00E052E0" w:rsidRPr="006F08BE">
        <w:rPr>
          <w:lang w:val="en-GB"/>
        </w:rPr>
        <w:t>women.</w:t>
      </w:r>
    </w:p>
    <w:p w14:paraId="757281B1" w14:textId="77777777" w:rsidR="001124A7" w:rsidRPr="006F08BE" w:rsidRDefault="001124A7" w:rsidP="001124A7">
      <w:pPr>
        <w:ind w:left="786"/>
        <w:jc w:val="both"/>
        <w:rPr>
          <w:lang w:val="en-GB"/>
        </w:rPr>
      </w:pPr>
    </w:p>
    <w:p w14:paraId="61B3F3A7" w14:textId="62725194" w:rsidR="00157B52" w:rsidRPr="006F08BE" w:rsidRDefault="00FA11E9" w:rsidP="004F63B2">
      <w:pPr>
        <w:numPr>
          <w:ilvl w:val="0"/>
          <w:numId w:val="2"/>
        </w:numPr>
        <w:tabs>
          <w:tab w:val="num" w:pos="426"/>
        </w:tabs>
        <w:ind w:left="426"/>
        <w:jc w:val="both"/>
        <w:rPr>
          <w:lang w:val="en-GB"/>
        </w:rPr>
      </w:pPr>
      <w:bookmarkStart w:id="24" w:name="_Ref433288324"/>
      <w:r w:rsidRPr="006F08BE">
        <w:rPr>
          <w:lang w:val="en-GB"/>
        </w:rPr>
        <w:t xml:space="preserve">While </w:t>
      </w:r>
      <w:r w:rsidR="005231B9" w:rsidRPr="006F08BE">
        <w:rPr>
          <w:lang w:val="en-GB"/>
        </w:rPr>
        <w:t xml:space="preserve">held </w:t>
      </w:r>
      <w:r w:rsidR="004057FB" w:rsidRPr="006F08BE">
        <w:rPr>
          <w:lang w:val="en-GB"/>
        </w:rPr>
        <w:t xml:space="preserve">in </w:t>
      </w:r>
      <w:r w:rsidRPr="006F08BE">
        <w:rPr>
          <w:lang w:val="en-GB"/>
        </w:rPr>
        <w:t>detention by the KLA, t</w:t>
      </w:r>
      <w:r w:rsidR="00BC6814" w:rsidRPr="006F08BE">
        <w:rPr>
          <w:lang w:val="en-GB"/>
        </w:rPr>
        <w:t>h</w:t>
      </w:r>
      <w:r w:rsidR="001124A7" w:rsidRPr="006F08BE">
        <w:rPr>
          <w:lang w:val="en-GB"/>
        </w:rPr>
        <w:t xml:space="preserve">e </w:t>
      </w:r>
      <w:r w:rsidR="005231B9" w:rsidRPr="006F08BE">
        <w:rPr>
          <w:lang w:val="en-GB"/>
        </w:rPr>
        <w:t xml:space="preserve">women </w:t>
      </w:r>
      <w:r w:rsidR="001124A7" w:rsidRPr="006F08BE">
        <w:rPr>
          <w:lang w:val="en-GB"/>
        </w:rPr>
        <w:t xml:space="preserve">abducted </w:t>
      </w:r>
      <w:r w:rsidRPr="006F08BE">
        <w:rPr>
          <w:lang w:val="en-GB"/>
        </w:rPr>
        <w:t>from</w:t>
      </w:r>
      <w:r w:rsidR="001124A7" w:rsidRPr="006F08BE">
        <w:rPr>
          <w:lang w:val="en-GB"/>
        </w:rPr>
        <w:t xml:space="preserve"> Opterushё/Opteruša village </w:t>
      </w:r>
      <w:r w:rsidR="00BC6814" w:rsidRPr="006F08BE">
        <w:rPr>
          <w:lang w:val="en-GB"/>
        </w:rPr>
        <w:t xml:space="preserve">were </w:t>
      </w:r>
      <w:r w:rsidR="000C7D6E" w:rsidRPr="006F08BE">
        <w:rPr>
          <w:lang w:val="en-GB"/>
        </w:rPr>
        <w:t xml:space="preserve">reportedly </w:t>
      </w:r>
      <w:r w:rsidR="00157B52" w:rsidRPr="006F08BE">
        <w:rPr>
          <w:lang w:val="en-GB"/>
        </w:rPr>
        <w:t>interrogated and maltreated by the KLA.</w:t>
      </w:r>
      <w:r w:rsidRPr="006F08BE">
        <w:rPr>
          <w:lang w:val="en-GB"/>
        </w:rPr>
        <w:t xml:space="preserve"> Not many details are known about the conditions </w:t>
      </w:r>
      <w:r w:rsidR="00D83D58" w:rsidRPr="006F08BE">
        <w:rPr>
          <w:lang w:val="en-GB"/>
        </w:rPr>
        <w:t>in</w:t>
      </w:r>
      <w:r w:rsidRPr="006F08BE">
        <w:rPr>
          <w:lang w:val="en-GB"/>
        </w:rPr>
        <w:t xml:space="preserve"> th</w:t>
      </w:r>
      <w:r w:rsidR="00D83D58" w:rsidRPr="006F08BE">
        <w:rPr>
          <w:lang w:val="en-GB"/>
        </w:rPr>
        <w:t>at “transit” detention</w:t>
      </w:r>
      <w:r w:rsidR="00385D04" w:rsidRPr="006F08BE">
        <w:rPr>
          <w:lang w:val="en-GB"/>
        </w:rPr>
        <w:t xml:space="preserve"> location</w:t>
      </w:r>
      <w:r w:rsidRPr="006F08BE">
        <w:rPr>
          <w:lang w:val="en-GB"/>
        </w:rPr>
        <w:t>.</w:t>
      </w:r>
      <w:r w:rsidR="001124A7" w:rsidRPr="006F08BE">
        <w:rPr>
          <w:lang w:val="en-GB"/>
        </w:rPr>
        <w:t xml:space="preserve"> </w:t>
      </w:r>
      <w:r w:rsidR="00157B52" w:rsidRPr="006F08BE">
        <w:rPr>
          <w:lang w:val="en-GB"/>
        </w:rPr>
        <w:t xml:space="preserve">On 19 July 1998, the </w:t>
      </w:r>
      <w:r w:rsidR="00C9242A" w:rsidRPr="006F08BE">
        <w:rPr>
          <w:lang w:val="en-GB"/>
        </w:rPr>
        <w:t>KLA provided the</w:t>
      </w:r>
      <w:r w:rsidR="004057FB" w:rsidRPr="006F08BE">
        <w:rPr>
          <w:lang w:val="en-GB"/>
        </w:rPr>
        <w:t>se</w:t>
      </w:r>
      <w:r w:rsidR="00C9242A" w:rsidRPr="006F08BE">
        <w:rPr>
          <w:lang w:val="en-GB"/>
        </w:rPr>
        <w:t xml:space="preserve"> </w:t>
      </w:r>
      <w:r w:rsidR="00157B52" w:rsidRPr="006F08BE">
        <w:rPr>
          <w:lang w:val="en-GB"/>
        </w:rPr>
        <w:t xml:space="preserve">women with a letter </w:t>
      </w:r>
      <w:r w:rsidR="004057FB" w:rsidRPr="006F08BE">
        <w:rPr>
          <w:lang w:val="en-GB"/>
        </w:rPr>
        <w:t xml:space="preserve">addressed to the </w:t>
      </w:r>
      <w:r w:rsidR="00157B52" w:rsidRPr="006F08BE">
        <w:rPr>
          <w:lang w:val="en-GB"/>
        </w:rPr>
        <w:t>Serbian resident</w:t>
      </w:r>
      <w:r w:rsidR="001124A7" w:rsidRPr="006F08BE">
        <w:rPr>
          <w:lang w:val="en-GB"/>
        </w:rPr>
        <w:t>s</w:t>
      </w:r>
      <w:r w:rsidR="00157B52" w:rsidRPr="006F08BE">
        <w:rPr>
          <w:lang w:val="en-GB"/>
        </w:rPr>
        <w:t xml:space="preserve"> of </w:t>
      </w:r>
      <w:r w:rsidR="004057FB" w:rsidRPr="006F08BE">
        <w:rPr>
          <w:lang w:val="en-GB"/>
        </w:rPr>
        <w:t xml:space="preserve">another village, </w:t>
      </w:r>
      <w:r w:rsidR="00157B52" w:rsidRPr="006F08BE">
        <w:rPr>
          <w:lang w:val="en-GB"/>
        </w:rPr>
        <w:t>Zoçishtë/Zoćište</w:t>
      </w:r>
      <w:r w:rsidR="004057FB" w:rsidRPr="006F08BE">
        <w:rPr>
          <w:lang w:val="en-GB"/>
        </w:rPr>
        <w:t>,</w:t>
      </w:r>
      <w:r w:rsidR="00157B52" w:rsidRPr="006F08BE">
        <w:rPr>
          <w:lang w:val="en-GB"/>
        </w:rPr>
        <w:t xml:space="preserve"> </w:t>
      </w:r>
      <w:r w:rsidR="004057FB" w:rsidRPr="006F08BE">
        <w:rPr>
          <w:lang w:val="en-GB"/>
        </w:rPr>
        <w:t xml:space="preserve">offering them </w:t>
      </w:r>
      <w:r w:rsidR="000C7D6E" w:rsidRPr="006F08BE">
        <w:rPr>
          <w:lang w:val="en-GB"/>
        </w:rPr>
        <w:t>guarantees of personal safety in exchange for</w:t>
      </w:r>
      <w:r w:rsidR="00157B52" w:rsidRPr="006F08BE">
        <w:rPr>
          <w:lang w:val="en-GB"/>
        </w:rPr>
        <w:t xml:space="preserve"> surrender</w:t>
      </w:r>
      <w:r w:rsidR="004057FB" w:rsidRPr="006F08BE">
        <w:rPr>
          <w:lang w:val="en-GB"/>
        </w:rPr>
        <w:t xml:space="preserve">. The women were then </w:t>
      </w:r>
      <w:r w:rsidR="00C9068E" w:rsidRPr="006F08BE">
        <w:rPr>
          <w:lang w:val="en-GB"/>
        </w:rPr>
        <w:t>forced</w:t>
      </w:r>
      <w:r w:rsidR="00C9242A" w:rsidRPr="006F08BE">
        <w:rPr>
          <w:lang w:val="en-GB"/>
        </w:rPr>
        <w:t xml:space="preserve"> to</w:t>
      </w:r>
      <w:r w:rsidR="004057FB" w:rsidRPr="006F08BE">
        <w:rPr>
          <w:lang w:val="en-GB"/>
        </w:rPr>
        <w:t xml:space="preserve"> walk to Zoçishtë/Zoćište village to deliver that letter.</w:t>
      </w:r>
      <w:bookmarkEnd w:id="24"/>
    </w:p>
    <w:p w14:paraId="2773D49D" w14:textId="77777777" w:rsidR="001124A7" w:rsidRPr="006F08BE" w:rsidRDefault="001124A7" w:rsidP="001124A7">
      <w:pPr>
        <w:pStyle w:val="ListParagraph"/>
        <w:rPr>
          <w:lang w:val="en-GB"/>
        </w:rPr>
      </w:pPr>
    </w:p>
    <w:p w14:paraId="4F9746C0" w14:textId="6400698D" w:rsidR="00157B52" w:rsidRPr="006F08BE" w:rsidRDefault="001124A7" w:rsidP="004F63B2">
      <w:pPr>
        <w:numPr>
          <w:ilvl w:val="0"/>
          <w:numId w:val="2"/>
        </w:numPr>
        <w:tabs>
          <w:tab w:val="num" w:pos="426"/>
        </w:tabs>
        <w:ind w:left="426"/>
        <w:jc w:val="both"/>
        <w:rPr>
          <w:lang w:val="en-GB"/>
        </w:rPr>
      </w:pPr>
      <w:r w:rsidRPr="006F08BE">
        <w:rPr>
          <w:lang w:val="en-GB"/>
        </w:rPr>
        <w:t xml:space="preserve">Partial mortal remains of eight Serbian men </w:t>
      </w:r>
      <w:r w:rsidR="00FA11E9" w:rsidRPr="006F08BE">
        <w:rPr>
          <w:lang w:val="en-GB"/>
        </w:rPr>
        <w:t xml:space="preserve">abducted by the KLA </w:t>
      </w:r>
      <w:r w:rsidRPr="006F08BE">
        <w:rPr>
          <w:lang w:val="en-GB"/>
        </w:rPr>
        <w:t xml:space="preserve">from Opterushё/Opteruša </w:t>
      </w:r>
      <w:r w:rsidR="00FA11E9" w:rsidRPr="006F08BE">
        <w:rPr>
          <w:lang w:val="en-GB"/>
        </w:rPr>
        <w:t xml:space="preserve">village </w:t>
      </w:r>
      <w:r w:rsidRPr="006F08BE">
        <w:rPr>
          <w:lang w:val="en-GB"/>
        </w:rPr>
        <w:t>were found in mass graves in Kosovo.</w:t>
      </w:r>
    </w:p>
    <w:p w14:paraId="105E085B" w14:textId="77777777" w:rsidR="00157B52" w:rsidRPr="006F08BE" w:rsidRDefault="00157B52" w:rsidP="00157B52">
      <w:pPr>
        <w:pStyle w:val="ListParagraph"/>
        <w:rPr>
          <w:lang w:val="en-GB"/>
        </w:rPr>
      </w:pPr>
    </w:p>
    <w:p w14:paraId="027335D9" w14:textId="77777777" w:rsidR="00157B52" w:rsidRPr="006F08BE" w:rsidRDefault="00157B52" w:rsidP="00157B52">
      <w:pPr>
        <w:jc w:val="both"/>
        <w:rPr>
          <w:i/>
          <w:lang w:val="en-GB"/>
        </w:rPr>
      </w:pPr>
      <w:r w:rsidRPr="006F08BE">
        <w:rPr>
          <w:i/>
          <w:lang w:val="en-GB"/>
        </w:rPr>
        <w:t>Retim</w:t>
      </w:r>
      <w:r w:rsidR="004E3CC5" w:rsidRPr="006F08BE">
        <w:rPr>
          <w:i/>
          <w:lang w:val="en-GB"/>
        </w:rPr>
        <w:t>l</w:t>
      </w:r>
      <w:r w:rsidRPr="006F08BE">
        <w:rPr>
          <w:i/>
          <w:lang w:val="en-GB"/>
        </w:rPr>
        <w:t>ё/Retimlje village</w:t>
      </w:r>
    </w:p>
    <w:p w14:paraId="18E56E72" w14:textId="77777777" w:rsidR="00157B52" w:rsidRPr="006F08BE" w:rsidRDefault="00157B52" w:rsidP="00157B52">
      <w:pPr>
        <w:pStyle w:val="ListParagraph"/>
        <w:rPr>
          <w:lang w:val="en-GB"/>
        </w:rPr>
      </w:pPr>
    </w:p>
    <w:p w14:paraId="6EC45D09" w14:textId="0B29C1D5" w:rsidR="004E3CC5" w:rsidRPr="006F08BE" w:rsidRDefault="004E3CC5" w:rsidP="004F63B2">
      <w:pPr>
        <w:numPr>
          <w:ilvl w:val="0"/>
          <w:numId w:val="2"/>
        </w:numPr>
        <w:tabs>
          <w:tab w:val="num" w:pos="426"/>
        </w:tabs>
        <w:ind w:left="426"/>
        <w:jc w:val="both"/>
        <w:rPr>
          <w:i/>
          <w:lang w:val="en-GB"/>
        </w:rPr>
      </w:pPr>
      <w:r w:rsidRPr="006F08BE">
        <w:rPr>
          <w:lang w:val="en-GB"/>
        </w:rPr>
        <w:t xml:space="preserve">The Serbian residents of this village were attacked by </w:t>
      </w:r>
      <w:r w:rsidR="00C9242A" w:rsidRPr="006F08BE">
        <w:rPr>
          <w:lang w:val="en-GB"/>
        </w:rPr>
        <w:t xml:space="preserve">the </w:t>
      </w:r>
      <w:r w:rsidRPr="006F08BE">
        <w:rPr>
          <w:lang w:val="en-GB"/>
        </w:rPr>
        <w:t xml:space="preserve">KLA, with gunfire, shells and grenades, in the early morning of 18 July 1998. One Serbian civilian (Mr Anđelko Kostić) was shot and killed during the attack. After some time, </w:t>
      </w:r>
      <w:r w:rsidR="00BC6814" w:rsidRPr="006F08BE">
        <w:rPr>
          <w:lang w:val="en-GB"/>
        </w:rPr>
        <w:t xml:space="preserve">the KLA sent </w:t>
      </w:r>
      <w:r w:rsidRPr="006F08BE">
        <w:rPr>
          <w:lang w:val="en-GB"/>
        </w:rPr>
        <w:t>Mr S.S.</w:t>
      </w:r>
      <w:r w:rsidR="00BC6814" w:rsidRPr="006F08BE">
        <w:rPr>
          <w:lang w:val="en-GB"/>
        </w:rPr>
        <w:t>, a Serb</w:t>
      </w:r>
      <w:r w:rsidR="001124A7" w:rsidRPr="006F08BE">
        <w:rPr>
          <w:lang w:val="en-GB"/>
        </w:rPr>
        <w:t xml:space="preserve">ian resident of </w:t>
      </w:r>
      <w:r w:rsidRPr="006F08BE">
        <w:rPr>
          <w:lang w:val="en-GB"/>
        </w:rPr>
        <w:t>Opterushё/Opteruša</w:t>
      </w:r>
      <w:r w:rsidR="00BC6814" w:rsidRPr="006F08BE">
        <w:rPr>
          <w:lang w:val="en-GB"/>
        </w:rPr>
        <w:t>,</w:t>
      </w:r>
      <w:r w:rsidRPr="006F08BE">
        <w:rPr>
          <w:lang w:val="en-GB"/>
        </w:rPr>
        <w:t xml:space="preserve"> </w:t>
      </w:r>
      <w:r w:rsidR="00BC6814" w:rsidRPr="006F08BE">
        <w:rPr>
          <w:lang w:val="en-GB"/>
        </w:rPr>
        <w:t>a</w:t>
      </w:r>
      <w:r w:rsidRPr="006F08BE">
        <w:rPr>
          <w:lang w:val="en-GB"/>
        </w:rPr>
        <w:t xml:space="preserve">s a messenger, advising </w:t>
      </w:r>
      <w:r w:rsidR="001124A7" w:rsidRPr="006F08BE">
        <w:rPr>
          <w:lang w:val="en-GB"/>
        </w:rPr>
        <w:t xml:space="preserve">the </w:t>
      </w:r>
      <w:r w:rsidRPr="006F08BE">
        <w:rPr>
          <w:lang w:val="en-GB"/>
        </w:rPr>
        <w:t>Serbs of Retimё/Retimlje to lay down their weapons and surrender, in exchange for which they would not be harmed</w:t>
      </w:r>
      <w:r w:rsidR="004028A1" w:rsidRPr="006F08BE">
        <w:rPr>
          <w:lang w:val="en-GB"/>
        </w:rPr>
        <w:t xml:space="preserve">. When </w:t>
      </w:r>
      <w:r w:rsidRPr="006F08BE">
        <w:rPr>
          <w:lang w:val="en-GB"/>
        </w:rPr>
        <w:t>the Serbian residents complied</w:t>
      </w:r>
      <w:r w:rsidR="004028A1" w:rsidRPr="006F08BE">
        <w:rPr>
          <w:lang w:val="en-GB"/>
        </w:rPr>
        <w:t>, t</w:t>
      </w:r>
      <w:r w:rsidRPr="006F08BE">
        <w:rPr>
          <w:lang w:val="en-GB"/>
        </w:rPr>
        <w:t>he KLA members seized their weapons and searched their houses. After the searches, the KLA divided</w:t>
      </w:r>
      <w:r w:rsidR="00251000" w:rsidRPr="006F08BE">
        <w:rPr>
          <w:lang w:val="en-GB"/>
        </w:rPr>
        <w:t xml:space="preserve"> the</w:t>
      </w:r>
      <w:r w:rsidRPr="006F08BE">
        <w:rPr>
          <w:lang w:val="en-GB"/>
        </w:rPr>
        <w:t xml:space="preserve"> Serbian men and women into two groups. </w:t>
      </w:r>
      <w:r w:rsidR="001124A7" w:rsidRPr="006F08BE">
        <w:rPr>
          <w:lang w:val="en-GB"/>
        </w:rPr>
        <w:t xml:space="preserve">The women were gathered together and taken to Zoçishtë/Zoćište village, while the </w:t>
      </w:r>
      <w:r w:rsidR="005A026D" w:rsidRPr="006F08BE">
        <w:rPr>
          <w:lang w:val="en-GB"/>
        </w:rPr>
        <w:t>16</w:t>
      </w:r>
      <w:r w:rsidRPr="006F08BE">
        <w:rPr>
          <w:lang w:val="en-GB"/>
        </w:rPr>
        <w:t xml:space="preserve"> men were placed into a truck and driven towards Opterushё/Opteruša. </w:t>
      </w:r>
    </w:p>
    <w:p w14:paraId="7E32211F" w14:textId="77777777" w:rsidR="004E3CC5" w:rsidRPr="006F08BE" w:rsidRDefault="004E3CC5" w:rsidP="004E3CC5">
      <w:pPr>
        <w:pStyle w:val="ListParagraph"/>
        <w:rPr>
          <w:i/>
          <w:lang w:val="en-GB"/>
        </w:rPr>
      </w:pPr>
    </w:p>
    <w:p w14:paraId="642D9008" w14:textId="2897E5C8" w:rsidR="004E3CC5" w:rsidRPr="006F08BE" w:rsidRDefault="004E3CC5" w:rsidP="004F63B2">
      <w:pPr>
        <w:numPr>
          <w:ilvl w:val="0"/>
          <w:numId w:val="2"/>
        </w:numPr>
        <w:tabs>
          <w:tab w:val="num" w:pos="426"/>
        </w:tabs>
        <w:ind w:left="426"/>
        <w:jc w:val="both"/>
        <w:rPr>
          <w:lang w:val="en-GB"/>
        </w:rPr>
      </w:pPr>
      <w:r w:rsidRPr="006F08BE">
        <w:rPr>
          <w:lang w:val="en-GB"/>
        </w:rPr>
        <w:t xml:space="preserve">The </w:t>
      </w:r>
      <w:r w:rsidR="004028A1" w:rsidRPr="006F08BE">
        <w:rPr>
          <w:lang w:val="en-GB"/>
        </w:rPr>
        <w:t xml:space="preserve">partial </w:t>
      </w:r>
      <w:r w:rsidRPr="006F08BE">
        <w:rPr>
          <w:lang w:val="en-GB"/>
        </w:rPr>
        <w:t xml:space="preserve">mortal remains of </w:t>
      </w:r>
      <w:r w:rsidR="004028A1" w:rsidRPr="006F08BE">
        <w:rPr>
          <w:lang w:val="en-GB"/>
        </w:rPr>
        <w:t xml:space="preserve">the </w:t>
      </w:r>
      <w:r w:rsidR="001124A7" w:rsidRPr="006F08BE">
        <w:rPr>
          <w:lang w:val="en-GB"/>
        </w:rPr>
        <w:t>three</w:t>
      </w:r>
      <w:r w:rsidRPr="006F08BE">
        <w:rPr>
          <w:lang w:val="en-GB"/>
        </w:rPr>
        <w:t xml:space="preserve"> of the Serbian m</w:t>
      </w:r>
      <w:r w:rsidR="004028A1" w:rsidRPr="006F08BE">
        <w:rPr>
          <w:lang w:val="en-GB"/>
        </w:rPr>
        <w:t>ales</w:t>
      </w:r>
      <w:r w:rsidRPr="006F08BE">
        <w:rPr>
          <w:lang w:val="en-GB"/>
        </w:rPr>
        <w:t xml:space="preserve"> </w:t>
      </w:r>
      <w:r w:rsidR="004028A1" w:rsidRPr="006F08BE">
        <w:rPr>
          <w:lang w:val="en-GB"/>
        </w:rPr>
        <w:t xml:space="preserve">abducted </w:t>
      </w:r>
      <w:r w:rsidRPr="006F08BE">
        <w:rPr>
          <w:lang w:val="en-GB"/>
        </w:rPr>
        <w:t>from Retimlё/Retimlje</w:t>
      </w:r>
      <w:r w:rsidR="003F5D87" w:rsidRPr="006F08BE">
        <w:rPr>
          <w:lang w:val="en-GB"/>
        </w:rPr>
        <w:t xml:space="preserve"> were later found in mass graves in Kosovo.</w:t>
      </w:r>
    </w:p>
    <w:p w14:paraId="42FB60CB" w14:textId="77777777" w:rsidR="004E3CC5" w:rsidRPr="006F08BE" w:rsidRDefault="004E3CC5" w:rsidP="004E3CC5">
      <w:pPr>
        <w:ind w:left="360"/>
        <w:jc w:val="both"/>
        <w:rPr>
          <w:i/>
          <w:lang w:val="en-GB"/>
        </w:rPr>
      </w:pPr>
    </w:p>
    <w:p w14:paraId="40BD1613" w14:textId="77777777" w:rsidR="00157B52" w:rsidRPr="006F08BE" w:rsidRDefault="00BC6814" w:rsidP="00157B52">
      <w:pPr>
        <w:jc w:val="both"/>
        <w:rPr>
          <w:i/>
          <w:lang w:val="en-GB"/>
        </w:rPr>
      </w:pPr>
      <w:r w:rsidRPr="006F08BE">
        <w:rPr>
          <w:i/>
          <w:lang w:val="en-GB"/>
        </w:rPr>
        <w:t xml:space="preserve">Zoçishtë/Zoćište </w:t>
      </w:r>
      <w:r w:rsidR="00157B52" w:rsidRPr="006F08BE">
        <w:rPr>
          <w:i/>
          <w:lang w:val="en-GB"/>
        </w:rPr>
        <w:t>village</w:t>
      </w:r>
    </w:p>
    <w:p w14:paraId="3104B7F0" w14:textId="77777777" w:rsidR="00157B52" w:rsidRPr="006F08BE" w:rsidRDefault="00157B52" w:rsidP="00157B52">
      <w:pPr>
        <w:pStyle w:val="ListParagraph"/>
        <w:rPr>
          <w:lang w:val="en-GB"/>
        </w:rPr>
      </w:pPr>
    </w:p>
    <w:p w14:paraId="1D112E48" w14:textId="4175C3D8" w:rsidR="00157B52" w:rsidRPr="006F08BE" w:rsidRDefault="00BC6814" w:rsidP="004F63B2">
      <w:pPr>
        <w:numPr>
          <w:ilvl w:val="0"/>
          <w:numId w:val="2"/>
        </w:numPr>
        <w:tabs>
          <w:tab w:val="num" w:pos="426"/>
        </w:tabs>
        <w:ind w:left="426"/>
        <w:jc w:val="both"/>
        <w:rPr>
          <w:lang w:val="en-GB"/>
        </w:rPr>
      </w:pPr>
      <w:r w:rsidRPr="006F08BE">
        <w:rPr>
          <w:lang w:val="en-GB"/>
        </w:rPr>
        <w:lastRenderedPageBreak/>
        <w:t xml:space="preserve">The village of Zoçishtë/Zoćište was attacked </w:t>
      </w:r>
      <w:r w:rsidR="000C7D6E" w:rsidRPr="006F08BE">
        <w:rPr>
          <w:lang w:val="en-GB"/>
        </w:rPr>
        <w:t xml:space="preserve">by the KLA </w:t>
      </w:r>
      <w:r w:rsidRPr="006F08BE">
        <w:rPr>
          <w:lang w:val="en-GB"/>
        </w:rPr>
        <w:t>on 19 July 1998</w:t>
      </w:r>
      <w:r w:rsidR="004964C5" w:rsidRPr="006F08BE">
        <w:rPr>
          <w:lang w:val="en-GB"/>
        </w:rPr>
        <w:t>, in the afternoon</w:t>
      </w:r>
      <w:r w:rsidR="00251000" w:rsidRPr="006F08BE">
        <w:rPr>
          <w:lang w:val="en-GB"/>
        </w:rPr>
        <w:t>, but m</w:t>
      </w:r>
      <w:r w:rsidRPr="006F08BE">
        <w:rPr>
          <w:lang w:val="en-GB"/>
        </w:rPr>
        <w:t xml:space="preserve">ost of the Serbian villagers had fled before the attack. The </w:t>
      </w:r>
      <w:r w:rsidR="00061B03" w:rsidRPr="006F08BE">
        <w:rPr>
          <w:lang w:val="en-GB"/>
        </w:rPr>
        <w:t>residen</w:t>
      </w:r>
      <w:r w:rsidR="004964C5" w:rsidRPr="006F08BE">
        <w:rPr>
          <w:lang w:val="en-GB"/>
        </w:rPr>
        <w:t>ts</w:t>
      </w:r>
      <w:r w:rsidR="00061B03" w:rsidRPr="006F08BE">
        <w:rPr>
          <w:lang w:val="en-GB"/>
        </w:rPr>
        <w:t xml:space="preserve"> of Zoçishtë/Zoćište village,</w:t>
      </w:r>
      <w:r w:rsidRPr="006F08BE">
        <w:rPr>
          <w:lang w:val="en-GB"/>
        </w:rPr>
        <w:t xml:space="preserve"> </w:t>
      </w:r>
      <w:r w:rsidR="00B41096" w:rsidRPr="006F08BE">
        <w:rPr>
          <w:lang w:val="en-GB"/>
        </w:rPr>
        <w:t>civilians</w:t>
      </w:r>
      <w:r w:rsidRPr="006F08BE">
        <w:rPr>
          <w:lang w:val="en-GB"/>
        </w:rPr>
        <w:t xml:space="preserve"> who could not flee</w:t>
      </w:r>
      <w:r w:rsidR="00B41096" w:rsidRPr="006F08BE">
        <w:rPr>
          <w:lang w:val="en-GB"/>
        </w:rPr>
        <w:t xml:space="preserve"> and </w:t>
      </w:r>
      <w:r w:rsidRPr="006F08BE">
        <w:rPr>
          <w:lang w:val="en-GB"/>
        </w:rPr>
        <w:t xml:space="preserve">the </w:t>
      </w:r>
      <w:r w:rsidR="00B41096" w:rsidRPr="006F08BE">
        <w:rPr>
          <w:lang w:val="en-GB"/>
        </w:rPr>
        <w:t xml:space="preserve">people </w:t>
      </w:r>
      <w:r w:rsidRPr="006F08BE">
        <w:rPr>
          <w:lang w:val="en-GB"/>
        </w:rPr>
        <w:t>who arrived from Retimlё/Retimlje and Opterushё/Opteruša took shelter in the Serbian Orthodox monastery “Sveti Vraći”, located in this village.</w:t>
      </w:r>
      <w:r w:rsidR="00FA11E9" w:rsidRPr="006F08BE">
        <w:rPr>
          <w:lang w:val="en-GB"/>
        </w:rPr>
        <w:t xml:space="preserve"> Furthermore, the women abducted from Opterushё/Opteruša village by the KLA, </w:t>
      </w:r>
      <w:r w:rsidR="000C7D6E" w:rsidRPr="006F08BE">
        <w:rPr>
          <w:lang w:val="en-GB"/>
        </w:rPr>
        <w:t>arrived at</w:t>
      </w:r>
      <w:r w:rsidR="00FA11E9" w:rsidRPr="006F08BE">
        <w:rPr>
          <w:lang w:val="en-GB"/>
        </w:rPr>
        <w:t xml:space="preserve"> the monastery</w:t>
      </w:r>
      <w:r w:rsidR="004964C5" w:rsidRPr="006F08BE">
        <w:rPr>
          <w:lang w:val="en-GB"/>
        </w:rPr>
        <w:t xml:space="preserve"> on 19 July 1998</w:t>
      </w:r>
      <w:r w:rsidR="000C7D6E" w:rsidRPr="006F08BE">
        <w:rPr>
          <w:lang w:val="en-GB"/>
        </w:rPr>
        <w:t xml:space="preserve"> (see para </w:t>
      </w:r>
      <w:r w:rsidR="000C7D6E" w:rsidRPr="006F08BE">
        <w:rPr>
          <w:lang w:val="en-GB"/>
        </w:rPr>
        <w:fldChar w:fldCharType="begin"/>
      </w:r>
      <w:r w:rsidR="000C7D6E" w:rsidRPr="006F08BE">
        <w:rPr>
          <w:lang w:val="en-GB"/>
        </w:rPr>
        <w:instrText xml:space="preserve"> REF _Ref433288324 \r \h </w:instrText>
      </w:r>
      <w:r w:rsidR="00D843EF" w:rsidRPr="006F08BE">
        <w:rPr>
          <w:lang w:val="en-GB"/>
        </w:rPr>
        <w:instrText xml:space="preserve"> \* MERGEFORMAT </w:instrText>
      </w:r>
      <w:r w:rsidR="000C7D6E" w:rsidRPr="006F08BE">
        <w:rPr>
          <w:lang w:val="en-GB"/>
        </w:rPr>
      </w:r>
      <w:r w:rsidR="000C7D6E" w:rsidRPr="006F08BE">
        <w:rPr>
          <w:lang w:val="en-GB"/>
        </w:rPr>
        <w:fldChar w:fldCharType="separate"/>
      </w:r>
      <w:r w:rsidR="008934AA">
        <w:rPr>
          <w:lang w:val="en-GB"/>
        </w:rPr>
        <w:t>39</w:t>
      </w:r>
      <w:r w:rsidR="000C7D6E" w:rsidRPr="006F08BE">
        <w:rPr>
          <w:lang w:val="en-GB"/>
        </w:rPr>
        <w:fldChar w:fldCharType="end"/>
      </w:r>
      <w:r w:rsidR="000C7D6E" w:rsidRPr="006F08BE">
        <w:rPr>
          <w:lang w:val="en-GB"/>
        </w:rPr>
        <w:t xml:space="preserve"> above)</w:t>
      </w:r>
      <w:r w:rsidR="004964C5" w:rsidRPr="006F08BE">
        <w:rPr>
          <w:lang w:val="en-GB"/>
        </w:rPr>
        <w:t>, some time before the attack</w:t>
      </w:r>
      <w:r w:rsidR="00FA11E9" w:rsidRPr="006F08BE">
        <w:rPr>
          <w:lang w:val="en-GB"/>
        </w:rPr>
        <w:t>.</w:t>
      </w:r>
    </w:p>
    <w:p w14:paraId="37294D8F" w14:textId="77777777" w:rsidR="00BC6814" w:rsidRPr="006F08BE" w:rsidRDefault="00BC6814" w:rsidP="00BC6814">
      <w:pPr>
        <w:ind w:left="360"/>
        <w:jc w:val="both"/>
        <w:rPr>
          <w:lang w:val="en-GB"/>
        </w:rPr>
      </w:pPr>
    </w:p>
    <w:p w14:paraId="469132C7" w14:textId="51A9A7D8" w:rsidR="00B41096" w:rsidRPr="006F08BE" w:rsidRDefault="00BC6814" w:rsidP="004F63B2">
      <w:pPr>
        <w:numPr>
          <w:ilvl w:val="0"/>
          <w:numId w:val="2"/>
        </w:numPr>
        <w:tabs>
          <w:tab w:val="num" w:pos="426"/>
        </w:tabs>
        <w:ind w:left="426"/>
        <w:jc w:val="both"/>
        <w:rPr>
          <w:lang w:val="en-GB"/>
        </w:rPr>
      </w:pPr>
      <w:r w:rsidRPr="006F08BE">
        <w:rPr>
          <w:lang w:val="en-GB"/>
        </w:rPr>
        <w:t xml:space="preserve">The monastery </w:t>
      </w:r>
      <w:r w:rsidR="004964C5" w:rsidRPr="006F08BE">
        <w:rPr>
          <w:lang w:val="en-GB"/>
        </w:rPr>
        <w:t xml:space="preserve">itself also came under </w:t>
      </w:r>
      <w:r w:rsidRPr="006F08BE">
        <w:rPr>
          <w:lang w:val="en-GB"/>
        </w:rPr>
        <w:t>attack on 20 and 21 July 1998. The clergy of the monastery defended it for a number of hours, but eventually surrendered. After the KLA members searched the monastery premises for weapon</w:t>
      </w:r>
      <w:r w:rsidR="00251000" w:rsidRPr="006F08BE">
        <w:rPr>
          <w:lang w:val="en-GB"/>
        </w:rPr>
        <w:t>s</w:t>
      </w:r>
      <w:r w:rsidRPr="006F08BE">
        <w:rPr>
          <w:lang w:val="en-GB"/>
        </w:rPr>
        <w:t xml:space="preserve">, all </w:t>
      </w:r>
      <w:r w:rsidR="00B41096" w:rsidRPr="006F08BE">
        <w:rPr>
          <w:lang w:val="en-GB"/>
        </w:rPr>
        <w:t>Serbs who were in the monastery, including the monks, were driven to a building in Semetishtё/Semetište village, Suharekё/Suva Reka municipality. They were held at that location for two days; during that time some of them, were questioned</w:t>
      </w:r>
      <w:r w:rsidR="00251000" w:rsidRPr="006F08BE">
        <w:rPr>
          <w:lang w:val="en-GB"/>
        </w:rPr>
        <w:t>. A</w:t>
      </w:r>
      <w:r w:rsidR="00B41096" w:rsidRPr="006F08BE">
        <w:rPr>
          <w:lang w:val="en-GB"/>
        </w:rPr>
        <w:t>ll of them were later handed over to the ICRC.</w:t>
      </w:r>
    </w:p>
    <w:p w14:paraId="4B55CF3D" w14:textId="3749D974" w:rsidR="00723564" w:rsidRPr="006F08BE" w:rsidRDefault="00723564"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5" w:name="_Ref431304662"/>
      <w:r w:rsidRPr="006F08BE">
        <w:rPr>
          <w:rFonts w:ascii="Times New Roman" w:hAnsi="Times New Roman"/>
          <w:i/>
          <w:color w:val="auto"/>
          <w:lang w:val="en-GB"/>
        </w:rPr>
        <w:t xml:space="preserve">The KLA detention </w:t>
      </w:r>
      <w:r w:rsidR="00EA7F09" w:rsidRPr="006F08BE">
        <w:rPr>
          <w:rFonts w:ascii="Times New Roman" w:hAnsi="Times New Roman"/>
          <w:i/>
          <w:color w:val="auto"/>
          <w:lang w:val="en-GB"/>
        </w:rPr>
        <w:t>centre</w:t>
      </w:r>
      <w:r w:rsidRPr="006F08BE">
        <w:rPr>
          <w:rFonts w:ascii="Times New Roman" w:hAnsi="Times New Roman"/>
          <w:i/>
          <w:color w:val="auto"/>
          <w:lang w:val="en-GB"/>
        </w:rPr>
        <w:t xml:space="preserve"> in Malishevё/Mališevo</w:t>
      </w:r>
      <w:bookmarkEnd w:id="25"/>
    </w:p>
    <w:p w14:paraId="35FC33EC" w14:textId="77777777" w:rsidR="00723564" w:rsidRPr="006F08BE" w:rsidRDefault="00723564" w:rsidP="00157B52">
      <w:pPr>
        <w:ind w:left="360"/>
        <w:jc w:val="both"/>
        <w:rPr>
          <w:lang w:val="en-GB"/>
        </w:rPr>
      </w:pPr>
    </w:p>
    <w:p w14:paraId="2760B9A1" w14:textId="1A1B3F53" w:rsidR="00723564" w:rsidRPr="006F08BE" w:rsidRDefault="00723564" w:rsidP="004F63B2">
      <w:pPr>
        <w:numPr>
          <w:ilvl w:val="0"/>
          <w:numId w:val="2"/>
        </w:numPr>
        <w:tabs>
          <w:tab w:val="num" w:pos="426"/>
        </w:tabs>
        <w:ind w:left="426"/>
        <w:jc w:val="both"/>
        <w:rPr>
          <w:lang w:val="en-GB"/>
        </w:rPr>
      </w:pPr>
      <w:r w:rsidRPr="006F08BE">
        <w:rPr>
          <w:lang w:val="en-GB"/>
        </w:rPr>
        <w:t xml:space="preserve">A number of </w:t>
      </w:r>
      <w:r w:rsidR="00794467" w:rsidRPr="006F08BE">
        <w:rPr>
          <w:lang w:val="en-GB"/>
        </w:rPr>
        <w:t>survivors</w:t>
      </w:r>
      <w:r w:rsidRPr="006F08BE">
        <w:rPr>
          <w:lang w:val="en-GB"/>
        </w:rPr>
        <w:t xml:space="preserve"> </w:t>
      </w:r>
      <w:r w:rsidR="00794467" w:rsidRPr="006F08BE">
        <w:rPr>
          <w:lang w:val="en-GB"/>
        </w:rPr>
        <w:t>reported</w:t>
      </w:r>
      <w:r w:rsidRPr="006F08BE">
        <w:rPr>
          <w:lang w:val="en-GB"/>
        </w:rPr>
        <w:t xml:space="preserve"> that they had been detained by the KLA in a building</w:t>
      </w:r>
      <w:r w:rsidR="00FA3B44" w:rsidRPr="006F08BE">
        <w:rPr>
          <w:lang w:val="en-GB"/>
        </w:rPr>
        <w:t xml:space="preserve"> </w:t>
      </w:r>
      <w:r w:rsidRPr="006F08BE">
        <w:rPr>
          <w:lang w:val="en-GB"/>
        </w:rPr>
        <w:t>in Malishevё/Mališevo. It also appears that a number of</w:t>
      </w:r>
      <w:r w:rsidR="00251000" w:rsidRPr="006F08BE">
        <w:rPr>
          <w:lang w:val="en-GB"/>
        </w:rPr>
        <w:t xml:space="preserve"> the</w:t>
      </w:r>
      <w:r w:rsidRPr="006F08BE">
        <w:rPr>
          <w:lang w:val="en-GB"/>
        </w:rPr>
        <w:t xml:space="preserve"> Serb</w:t>
      </w:r>
      <w:r w:rsidR="00061B03" w:rsidRPr="006F08BE">
        <w:rPr>
          <w:lang w:val="en-GB"/>
        </w:rPr>
        <w:t>ian</w:t>
      </w:r>
      <w:r w:rsidRPr="006F08BE">
        <w:rPr>
          <w:lang w:val="en-GB"/>
        </w:rPr>
        <w:t xml:space="preserve"> men abducted by the KLA in </w:t>
      </w:r>
      <w:r w:rsidR="00251000" w:rsidRPr="006F08BE">
        <w:rPr>
          <w:lang w:val="en-GB"/>
        </w:rPr>
        <w:t xml:space="preserve">the </w:t>
      </w:r>
      <w:r w:rsidRPr="006F08BE">
        <w:rPr>
          <w:lang w:val="en-GB"/>
        </w:rPr>
        <w:t xml:space="preserve">Rahovec/Orahovac area, including some of the relatives of the complainants in this case, were </w:t>
      </w:r>
      <w:r w:rsidR="00061B03" w:rsidRPr="006F08BE">
        <w:rPr>
          <w:lang w:val="en-GB"/>
        </w:rPr>
        <w:t>detained th</w:t>
      </w:r>
      <w:r w:rsidR="00B055F9" w:rsidRPr="006F08BE">
        <w:rPr>
          <w:lang w:val="en-GB"/>
        </w:rPr>
        <w:t>e</w:t>
      </w:r>
      <w:r w:rsidR="00061B03" w:rsidRPr="006F08BE">
        <w:rPr>
          <w:lang w:val="en-GB"/>
        </w:rPr>
        <w:t>re</w:t>
      </w:r>
      <w:r w:rsidR="00B055F9" w:rsidRPr="006F08BE">
        <w:rPr>
          <w:lang w:val="en-GB"/>
        </w:rPr>
        <w:t>.</w:t>
      </w:r>
    </w:p>
    <w:p w14:paraId="44BE279C"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26" w:name="_Ref431304799"/>
      <w:r w:rsidRPr="006F08BE">
        <w:rPr>
          <w:rFonts w:ascii="Times New Roman" w:hAnsi="Times New Roman"/>
          <w:i/>
          <w:color w:val="auto"/>
          <w:lang w:val="en-GB"/>
        </w:rPr>
        <w:t xml:space="preserve">Facts with regard to the abduction and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Živko Kostić (case no. 117/09),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Lazar Kostić (case no. 179/09),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Todor Kostić (case no. 180/09),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Nebojša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Rajko Nikolić (case no. 240/09),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Cvetko Nikolić (case no. 241/09),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Spasoje Banzić (case no. 253/09),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Mladen Božanić (case no. 284/09) and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Nemanja Božanić (case no. 286/09)</w:t>
      </w:r>
      <w:bookmarkEnd w:id="26"/>
      <w:r w:rsidRPr="006F08BE">
        <w:rPr>
          <w:rFonts w:ascii="Times New Roman" w:hAnsi="Times New Roman"/>
          <w:i/>
          <w:color w:val="auto"/>
          <w:lang w:val="en-GB"/>
        </w:rPr>
        <w:t xml:space="preserve"> </w:t>
      </w:r>
    </w:p>
    <w:p w14:paraId="4E026882" w14:textId="77777777" w:rsidR="00B6490F" w:rsidRPr="006F08BE" w:rsidRDefault="00B6490F" w:rsidP="00B6490F">
      <w:pPr>
        <w:pStyle w:val="ListParagraph"/>
        <w:rPr>
          <w:lang w:val="en-GB"/>
        </w:rPr>
      </w:pPr>
    </w:p>
    <w:p w14:paraId="4D701F17" w14:textId="3621FD0D" w:rsidR="00B6490F" w:rsidRPr="006F08BE" w:rsidRDefault="00B6490F" w:rsidP="004F63B2">
      <w:pPr>
        <w:numPr>
          <w:ilvl w:val="0"/>
          <w:numId w:val="2"/>
        </w:numPr>
        <w:tabs>
          <w:tab w:val="num" w:pos="426"/>
        </w:tabs>
        <w:ind w:left="426"/>
        <w:jc w:val="both"/>
        <w:rPr>
          <w:lang w:val="en-GB"/>
        </w:rPr>
      </w:pPr>
      <w:bookmarkStart w:id="27" w:name="_Ref327180851"/>
      <w:r w:rsidRPr="006F08BE">
        <w:rPr>
          <w:lang w:val="en-GB"/>
        </w:rPr>
        <w:t xml:space="preserve">On 18 July 1998, </w:t>
      </w:r>
      <w:r w:rsidR="00061B03" w:rsidRPr="006F08BE">
        <w:rPr>
          <w:lang w:val="en-GB"/>
        </w:rPr>
        <w:t xml:space="preserve">Mr </w:t>
      </w:r>
      <w:r w:rsidRPr="006F08BE">
        <w:rPr>
          <w:lang w:val="en-GB"/>
        </w:rPr>
        <w:t xml:space="preserve">Živko Kostić, </w:t>
      </w:r>
      <w:r w:rsidR="00061B03" w:rsidRPr="006F08BE">
        <w:rPr>
          <w:lang w:val="en-GB"/>
        </w:rPr>
        <w:t xml:space="preserve">Mr </w:t>
      </w:r>
      <w:r w:rsidRPr="006F08BE">
        <w:rPr>
          <w:lang w:val="en-GB"/>
        </w:rPr>
        <w:t xml:space="preserve">Lazar Kostić, </w:t>
      </w:r>
      <w:r w:rsidR="00061B03" w:rsidRPr="006F08BE">
        <w:rPr>
          <w:lang w:val="en-GB"/>
        </w:rPr>
        <w:t xml:space="preserve">Mr </w:t>
      </w:r>
      <w:r w:rsidRPr="006F08BE">
        <w:rPr>
          <w:lang w:val="en-GB"/>
        </w:rPr>
        <w:t xml:space="preserve">Todor Kostić, </w:t>
      </w:r>
      <w:r w:rsidR="00061B03" w:rsidRPr="006F08BE">
        <w:rPr>
          <w:lang w:val="en-GB"/>
        </w:rPr>
        <w:t xml:space="preserve">Mr </w:t>
      </w:r>
      <w:r w:rsidRPr="006F08BE">
        <w:rPr>
          <w:lang w:val="en-GB"/>
        </w:rPr>
        <w:t xml:space="preserve">Nebojša Kostić, </w:t>
      </w:r>
      <w:r w:rsidR="00061B03" w:rsidRPr="006F08BE">
        <w:rPr>
          <w:lang w:val="en-GB"/>
        </w:rPr>
        <w:t xml:space="preserve">Mr </w:t>
      </w:r>
      <w:r w:rsidRPr="006F08BE">
        <w:rPr>
          <w:lang w:val="en-GB"/>
        </w:rPr>
        <w:t xml:space="preserve">Rajko Nikolić and </w:t>
      </w:r>
      <w:r w:rsidR="00061B03" w:rsidRPr="006F08BE">
        <w:rPr>
          <w:lang w:val="en-GB"/>
        </w:rPr>
        <w:t xml:space="preserve">Mr </w:t>
      </w:r>
      <w:r w:rsidRPr="006F08BE">
        <w:rPr>
          <w:lang w:val="en-GB"/>
        </w:rPr>
        <w:t xml:space="preserve">Cvetko Nikolić </w:t>
      </w:r>
      <w:r w:rsidR="00C95D5B" w:rsidRPr="006F08BE">
        <w:rPr>
          <w:lang w:val="en-GB"/>
        </w:rPr>
        <w:t>(17 years old)</w:t>
      </w:r>
      <w:r w:rsidR="0006519E" w:rsidRPr="006F08BE">
        <w:rPr>
          <w:lang w:val="en-GB"/>
        </w:rPr>
        <w:t xml:space="preserve"> </w:t>
      </w:r>
      <w:r w:rsidRPr="006F08BE">
        <w:rPr>
          <w:lang w:val="en-GB"/>
        </w:rPr>
        <w:t xml:space="preserve">were abducted by KLA members from Retimlё/Retimlje village, while </w:t>
      </w:r>
      <w:r w:rsidR="00061B03" w:rsidRPr="006F08BE">
        <w:rPr>
          <w:lang w:val="en-GB"/>
        </w:rPr>
        <w:t xml:space="preserve">Mr </w:t>
      </w:r>
      <w:r w:rsidRPr="006F08BE">
        <w:rPr>
          <w:lang w:val="en-GB"/>
        </w:rPr>
        <w:t xml:space="preserve">Spasoje Banzić, </w:t>
      </w:r>
      <w:r w:rsidR="00061B03" w:rsidRPr="006F08BE">
        <w:rPr>
          <w:lang w:val="en-GB"/>
        </w:rPr>
        <w:t xml:space="preserve">Mr </w:t>
      </w:r>
      <w:r w:rsidRPr="006F08BE">
        <w:rPr>
          <w:lang w:val="en-GB"/>
        </w:rPr>
        <w:t xml:space="preserve">Mladen Božanić and </w:t>
      </w:r>
      <w:r w:rsidR="00061B03" w:rsidRPr="006F08BE">
        <w:rPr>
          <w:lang w:val="en-GB"/>
        </w:rPr>
        <w:t xml:space="preserve">Mr </w:t>
      </w:r>
      <w:r w:rsidRPr="006F08BE">
        <w:rPr>
          <w:lang w:val="en-GB"/>
        </w:rPr>
        <w:t xml:space="preserve">Nemanja Božanić </w:t>
      </w:r>
      <w:r w:rsidR="005231B9" w:rsidRPr="006F08BE">
        <w:rPr>
          <w:lang w:val="en-GB"/>
        </w:rPr>
        <w:t xml:space="preserve">were abducted </w:t>
      </w:r>
      <w:r w:rsidRPr="006F08BE">
        <w:rPr>
          <w:lang w:val="en-GB"/>
        </w:rPr>
        <w:t>from Opterushё/Opteruša village, and taken in an unknown direction.</w:t>
      </w:r>
    </w:p>
    <w:p w14:paraId="6165835B" w14:textId="77777777" w:rsidR="00B6490F" w:rsidRPr="006F08BE" w:rsidRDefault="00B6490F" w:rsidP="00B6490F">
      <w:pPr>
        <w:ind w:left="360"/>
        <w:jc w:val="both"/>
        <w:rPr>
          <w:lang w:val="en-GB"/>
        </w:rPr>
      </w:pPr>
    </w:p>
    <w:p w14:paraId="0E6D1746" w14:textId="0138FB62" w:rsidR="00B6490F" w:rsidRPr="006F08BE" w:rsidRDefault="00B6490F" w:rsidP="004F63B2">
      <w:pPr>
        <w:numPr>
          <w:ilvl w:val="0"/>
          <w:numId w:val="2"/>
        </w:numPr>
        <w:tabs>
          <w:tab w:val="num" w:pos="426"/>
        </w:tabs>
        <w:ind w:left="426"/>
        <w:jc w:val="both"/>
        <w:rPr>
          <w:lang w:val="en-GB"/>
        </w:rPr>
      </w:pPr>
      <w:r w:rsidRPr="006F08BE">
        <w:rPr>
          <w:lang w:val="en-GB"/>
        </w:rPr>
        <w:t>The complainants inform the Panel that all abductions were reported to the ICRC, the Yugoslav Red Cross and the Serbi</w:t>
      </w:r>
      <w:r w:rsidR="00C95D5B" w:rsidRPr="006F08BE">
        <w:rPr>
          <w:lang w:val="en-GB"/>
        </w:rPr>
        <w:t xml:space="preserve">an </w:t>
      </w:r>
      <w:r w:rsidRPr="006F08BE">
        <w:rPr>
          <w:lang w:val="en-GB"/>
        </w:rPr>
        <w:t>MUP.</w:t>
      </w:r>
    </w:p>
    <w:p w14:paraId="0A228A69" w14:textId="77777777" w:rsidR="00B6490F" w:rsidRPr="006F08BE" w:rsidRDefault="00B6490F" w:rsidP="00B6490F">
      <w:pPr>
        <w:pStyle w:val="ListParagraph"/>
        <w:rPr>
          <w:lang w:val="en-GB"/>
        </w:rPr>
      </w:pPr>
    </w:p>
    <w:p w14:paraId="6A24978A" w14:textId="5A34C979" w:rsidR="00B6490F" w:rsidRPr="006F08BE" w:rsidRDefault="00B6490F" w:rsidP="004F63B2">
      <w:pPr>
        <w:numPr>
          <w:ilvl w:val="0"/>
          <w:numId w:val="2"/>
        </w:numPr>
        <w:tabs>
          <w:tab w:val="num" w:pos="426"/>
        </w:tabs>
        <w:ind w:left="426"/>
        <w:jc w:val="both"/>
        <w:rPr>
          <w:lang w:val="en-GB"/>
        </w:rPr>
      </w:pPr>
      <w:r w:rsidRPr="006F08BE">
        <w:rPr>
          <w:lang w:val="en-GB"/>
        </w:rPr>
        <w:t xml:space="preserve">Mrs Petra Kostić states that she reported the abductions of </w:t>
      </w:r>
      <w:r w:rsidR="00251000" w:rsidRPr="006F08BE">
        <w:rPr>
          <w:lang w:val="en-GB"/>
        </w:rPr>
        <w:t xml:space="preserve">Mr </w:t>
      </w:r>
      <w:r w:rsidRPr="006F08BE">
        <w:rPr>
          <w:lang w:val="en-GB"/>
        </w:rPr>
        <w:t xml:space="preserve">Lazar Kostić and </w:t>
      </w:r>
      <w:r w:rsidR="00251000" w:rsidRPr="006F08BE">
        <w:rPr>
          <w:lang w:val="en-GB"/>
        </w:rPr>
        <w:t xml:space="preserve">Mr </w:t>
      </w:r>
      <w:r w:rsidRPr="006F08BE">
        <w:rPr>
          <w:lang w:val="en-GB"/>
        </w:rPr>
        <w:t>Todor Kostić to the UNMIK Department of Justice, the International Criminal Tribunal for former Yugoslavia</w:t>
      </w:r>
      <w:r w:rsidR="00C95D5B" w:rsidRPr="006F08BE">
        <w:rPr>
          <w:lang w:val="en-GB"/>
        </w:rPr>
        <w:t xml:space="preserve"> (ICTY)</w:t>
      </w:r>
      <w:r w:rsidRPr="006F08BE">
        <w:rPr>
          <w:lang w:val="en-GB"/>
        </w:rPr>
        <w:t xml:space="preserve">, </w:t>
      </w:r>
      <w:r w:rsidR="005231B9" w:rsidRPr="006F08BE">
        <w:rPr>
          <w:lang w:val="en-GB"/>
        </w:rPr>
        <w:t xml:space="preserve">the </w:t>
      </w:r>
      <w:r w:rsidRPr="006F08BE">
        <w:rPr>
          <w:lang w:val="en-GB"/>
        </w:rPr>
        <w:t>OSCE, relevant Serbian authorities and other organisations.</w:t>
      </w:r>
    </w:p>
    <w:p w14:paraId="18D66838" w14:textId="77777777" w:rsidR="00B6490F" w:rsidRPr="006F08BE" w:rsidRDefault="00B6490F" w:rsidP="00B6490F">
      <w:pPr>
        <w:pStyle w:val="ListParagraph"/>
        <w:rPr>
          <w:lang w:val="en-GB"/>
        </w:rPr>
      </w:pPr>
    </w:p>
    <w:p w14:paraId="7468F313" w14:textId="0BBA04E0" w:rsidR="00B6490F" w:rsidRPr="006F08BE" w:rsidRDefault="00B6490F" w:rsidP="00B305A9">
      <w:pPr>
        <w:numPr>
          <w:ilvl w:val="0"/>
          <w:numId w:val="8"/>
        </w:numPr>
        <w:tabs>
          <w:tab w:val="num" w:pos="426"/>
        </w:tabs>
        <w:ind w:left="426"/>
        <w:jc w:val="both"/>
        <w:rPr>
          <w:lang w:val="en-GB"/>
        </w:rPr>
      </w:pPr>
      <w:r w:rsidRPr="006F08BE">
        <w:rPr>
          <w:lang w:val="en-GB"/>
        </w:rPr>
        <w:t xml:space="preserve">Mrs Kristina Nikolić adds that she also reported the abductions of </w:t>
      </w:r>
      <w:r w:rsidR="00251000" w:rsidRPr="006F08BE">
        <w:rPr>
          <w:lang w:val="en-GB"/>
        </w:rPr>
        <w:t xml:space="preserve">Mr </w:t>
      </w:r>
      <w:r w:rsidRPr="006F08BE">
        <w:rPr>
          <w:lang w:val="en-GB"/>
        </w:rPr>
        <w:t xml:space="preserve">Rajko Nikolić and </w:t>
      </w:r>
      <w:r w:rsidR="00251000" w:rsidRPr="006F08BE">
        <w:rPr>
          <w:lang w:val="en-GB"/>
        </w:rPr>
        <w:t xml:space="preserve">Mr </w:t>
      </w:r>
      <w:r w:rsidRPr="006F08BE">
        <w:rPr>
          <w:lang w:val="en-GB"/>
        </w:rPr>
        <w:t>Cvetko Nikolić</w:t>
      </w:r>
      <w:r w:rsidRPr="006F08BE">
        <w:rPr>
          <w:b/>
          <w:lang w:val="en-GB"/>
        </w:rPr>
        <w:t xml:space="preserve"> </w:t>
      </w:r>
      <w:r w:rsidRPr="006F08BE">
        <w:rPr>
          <w:lang w:val="en-GB"/>
        </w:rPr>
        <w:t>to KFOR and the International Commission on Missing Persons.</w:t>
      </w:r>
    </w:p>
    <w:p w14:paraId="79420BB9" w14:textId="77777777" w:rsidR="00B6490F" w:rsidRPr="006F08BE" w:rsidRDefault="00B6490F" w:rsidP="004F63B2">
      <w:pPr>
        <w:pStyle w:val="ListParagraph"/>
        <w:tabs>
          <w:tab w:val="num" w:pos="426"/>
        </w:tabs>
        <w:ind w:left="426"/>
        <w:rPr>
          <w:lang w:val="en-GB"/>
        </w:rPr>
      </w:pPr>
    </w:p>
    <w:p w14:paraId="75C8A0BB"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Mrs </w:t>
      </w:r>
      <w:r w:rsidRPr="006F08BE">
        <w:rPr>
          <w:bCs/>
          <w:lang w:val="en-GB"/>
        </w:rPr>
        <w:t xml:space="preserve">Slavica </w:t>
      </w:r>
      <w:r w:rsidRPr="006F08BE">
        <w:rPr>
          <w:lang w:val="en-GB"/>
        </w:rPr>
        <w:t>Banzić</w:t>
      </w:r>
      <w:r w:rsidRPr="006F08BE">
        <w:rPr>
          <w:bCs/>
          <w:lang w:val="en-GB"/>
        </w:rPr>
        <w:t xml:space="preserve"> informs the Panel that</w:t>
      </w:r>
      <w:r w:rsidRPr="006F08BE">
        <w:rPr>
          <w:lang w:val="en-GB"/>
        </w:rPr>
        <w:t xml:space="preserve"> she reported the events to the ICRC, the MUP and an UNMIK International Public Prosecutor in Prishtinё/Priština.</w:t>
      </w:r>
    </w:p>
    <w:p w14:paraId="2CCB0EC3" w14:textId="77777777" w:rsidR="00B6490F" w:rsidRPr="006F08BE" w:rsidRDefault="00B6490F" w:rsidP="004F63B2">
      <w:pPr>
        <w:pStyle w:val="ListParagraph"/>
        <w:tabs>
          <w:tab w:val="num" w:pos="426"/>
        </w:tabs>
        <w:ind w:left="426"/>
        <w:rPr>
          <w:bCs/>
          <w:lang w:val="en-GB"/>
        </w:rPr>
      </w:pPr>
    </w:p>
    <w:p w14:paraId="050206D1" w14:textId="77777777" w:rsidR="00B6490F" w:rsidRPr="006F08BE" w:rsidRDefault="00B6490F" w:rsidP="00B305A9">
      <w:pPr>
        <w:numPr>
          <w:ilvl w:val="0"/>
          <w:numId w:val="8"/>
        </w:numPr>
        <w:tabs>
          <w:tab w:val="num" w:pos="426"/>
        </w:tabs>
        <w:ind w:left="426"/>
        <w:jc w:val="both"/>
        <w:rPr>
          <w:lang w:val="en-GB"/>
        </w:rPr>
      </w:pPr>
      <w:r w:rsidRPr="006F08BE">
        <w:rPr>
          <w:bCs/>
          <w:lang w:val="en-GB"/>
        </w:rPr>
        <w:lastRenderedPageBreak/>
        <w:t>Mrs Dragica Božanić</w:t>
      </w:r>
      <w:r w:rsidRPr="006F08BE">
        <w:rPr>
          <w:lang w:val="en-GB"/>
        </w:rPr>
        <w:t xml:space="preserve"> states that she reported the events to the ICRC, the OSCE and the “Police”.</w:t>
      </w:r>
    </w:p>
    <w:p w14:paraId="39CC2757" w14:textId="77777777" w:rsidR="00B6490F" w:rsidRPr="006F08BE" w:rsidRDefault="00B6490F" w:rsidP="004F63B2">
      <w:pPr>
        <w:pStyle w:val="ListParagraph"/>
        <w:tabs>
          <w:tab w:val="num" w:pos="426"/>
        </w:tabs>
        <w:ind w:left="426"/>
        <w:rPr>
          <w:lang w:val="en-GB"/>
        </w:rPr>
      </w:pPr>
    </w:p>
    <w:p w14:paraId="680DFCE9" w14:textId="6117DDB7" w:rsidR="00B6490F" w:rsidRPr="006F08BE" w:rsidRDefault="00B6490F" w:rsidP="00B305A9">
      <w:pPr>
        <w:numPr>
          <w:ilvl w:val="0"/>
          <w:numId w:val="8"/>
        </w:numPr>
        <w:tabs>
          <w:tab w:val="num" w:pos="426"/>
        </w:tabs>
        <w:ind w:left="426"/>
        <w:jc w:val="both"/>
        <w:rPr>
          <w:lang w:val="en-GB"/>
        </w:rPr>
      </w:pPr>
      <w:bookmarkStart w:id="28" w:name="_Ref327198186"/>
      <w:bookmarkStart w:id="29" w:name="_Ref420403193"/>
      <w:r w:rsidRPr="006F08BE">
        <w:rPr>
          <w:lang w:val="en-GB"/>
        </w:rPr>
        <w:t xml:space="preserve">The names of all </w:t>
      </w:r>
      <w:r w:rsidR="00251000" w:rsidRPr="006F08BE">
        <w:rPr>
          <w:lang w:val="en-GB"/>
        </w:rPr>
        <w:t xml:space="preserve">the </w:t>
      </w:r>
      <w:r w:rsidRPr="006F08BE">
        <w:rPr>
          <w:lang w:val="en-GB"/>
        </w:rPr>
        <w:t xml:space="preserve">above-listed victims </w:t>
      </w:r>
      <w:bookmarkEnd w:id="28"/>
      <w:r w:rsidR="00251000" w:rsidRPr="006F08BE">
        <w:rPr>
          <w:lang w:val="en-GB"/>
        </w:rPr>
        <w:t xml:space="preserve">are </w:t>
      </w:r>
      <w:r w:rsidR="00612A16" w:rsidRPr="006F08BE">
        <w:rPr>
          <w:lang w:val="en-GB"/>
        </w:rPr>
        <w:t>included in t</w:t>
      </w:r>
      <w:r w:rsidR="00612A16" w:rsidRPr="006F08BE">
        <w:rPr>
          <w:bCs/>
          <w:lang w:val="en-GB"/>
        </w:rPr>
        <w:t xml:space="preserve">he list of missing persons, which was forwarded by the ICRC to UNMIK on 12 October 2001, for whom the ICRC had collected ante-mortem data in Serbia proper, between 1 July and 20 September 2001, </w:t>
      </w:r>
      <w:r w:rsidR="00612A16" w:rsidRPr="006F08BE">
        <w:rPr>
          <w:lang w:val="en-GB"/>
        </w:rPr>
        <w:t>as well as in the database compiled by the UNMIK OMPF</w:t>
      </w:r>
      <w:r w:rsidR="00612A16" w:rsidRPr="006F08BE">
        <w:rPr>
          <w:rStyle w:val="FootnoteReference"/>
          <w:bCs/>
          <w:lang w:val="en-GB"/>
        </w:rPr>
        <w:footnoteReference w:id="7"/>
      </w:r>
      <w:r w:rsidR="00612A16" w:rsidRPr="006F08BE">
        <w:rPr>
          <w:lang w:val="en-GB"/>
        </w:rPr>
        <w:t>.</w:t>
      </w:r>
      <w:bookmarkEnd w:id="29"/>
    </w:p>
    <w:p w14:paraId="7BAC5B58" w14:textId="77777777" w:rsidR="00B6490F" w:rsidRPr="006F08BE" w:rsidRDefault="00B6490F" w:rsidP="004F63B2">
      <w:pPr>
        <w:pStyle w:val="ListParagraph"/>
        <w:tabs>
          <w:tab w:val="num" w:pos="426"/>
        </w:tabs>
        <w:ind w:left="426"/>
        <w:rPr>
          <w:lang w:val="en-GB"/>
        </w:rPr>
      </w:pPr>
    </w:p>
    <w:p w14:paraId="1E3943F8" w14:textId="32E563C4" w:rsidR="00B6490F" w:rsidRPr="006F08BE" w:rsidRDefault="00B6490F" w:rsidP="00B305A9">
      <w:pPr>
        <w:numPr>
          <w:ilvl w:val="0"/>
          <w:numId w:val="8"/>
        </w:numPr>
        <w:tabs>
          <w:tab w:val="num" w:pos="426"/>
        </w:tabs>
        <w:ind w:left="426"/>
        <w:jc w:val="both"/>
        <w:rPr>
          <w:lang w:val="en-GB"/>
        </w:rPr>
      </w:pPr>
      <w:r w:rsidRPr="006F08BE">
        <w:rPr>
          <w:lang w:val="en-GB"/>
        </w:rPr>
        <w:t>In November 2004, the mortal remains of the</w:t>
      </w:r>
      <w:r w:rsidR="00C95D5B" w:rsidRPr="006F08BE">
        <w:rPr>
          <w:lang w:val="en-GB"/>
        </w:rPr>
        <w:t>se</w:t>
      </w:r>
      <w:r w:rsidRPr="006F08BE">
        <w:rPr>
          <w:lang w:val="en-GB"/>
        </w:rPr>
        <w:t xml:space="preserve"> </w:t>
      </w:r>
      <w:r w:rsidR="00061B03" w:rsidRPr="006F08BE">
        <w:rPr>
          <w:lang w:val="en-GB"/>
        </w:rPr>
        <w:t xml:space="preserve">named </w:t>
      </w:r>
      <w:r w:rsidRPr="006F08BE">
        <w:rPr>
          <w:lang w:val="en-GB"/>
        </w:rPr>
        <w:t>victims were located by the OMPF in a mass grave, in a cave near Volljak/Volujak village, Klinë/Klina municipality.</w:t>
      </w:r>
      <w:bookmarkEnd w:id="27"/>
    </w:p>
    <w:p w14:paraId="15F14475" w14:textId="77777777" w:rsidR="00B6490F" w:rsidRPr="006F08BE" w:rsidRDefault="00B6490F" w:rsidP="004F63B2">
      <w:pPr>
        <w:pStyle w:val="ListParagraph"/>
        <w:tabs>
          <w:tab w:val="num" w:pos="426"/>
        </w:tabs>
        <w:ind w:left="426"/>
        <w:rPr>
          <w:lang w:val="en-GB"/>
        </w:rPr>
      </w:pPr>
    </w:p>
    <w:p w14:paraId="63DBFB4B" w14:textId="6AC08CC9" w:rsidR="00B6490F" w:rsidRPr="006F08BE" w:rsidRDefault="00B6490F" w:rsidP="00B305A9">
      <w:pPr>
        <w:numPr>
          <w:ilvl w:val="0"/>
          <w:numId w:val="8"/>
        </w:numPr>
        <w:tabs>
          <w:tab w:val="num" w:pos="426"/>
        </w:tabs>
        <w:ind w:left="426"/>
        <w:jc w:val="both"/>
        <w:rPr>
          <w:lang w:val="en-GB"/>
        </w:rPr>
      </w:pPr>
      <w:bookmarkStart w:id="30" w:name="_Ref426639634"/>
      <w:r w:rsidRPr="006F08BE">
        <w:rPr>
          <w:lang w:val="en-GB"/>
        </w:rPr>
        <w:t>The OMPF conducted autopsies o</w:t>
      </w:r>
      <w:r w:rsidR="005231B9" w:rsidRPr="006F08BE">
        <w:rPr>
          <w:lang w:val="en-GB"/>
        </w:rPr>
        <w:t>n</w:t>
      </w:r>
      <w:r w:rsidRPr="006F08BE">
        <w:rPr>
          <w:lang w:val="en-GB"/>
        </w:rPr>
        <w:t xml:space="preserve"> all </w:t>
      </w:r>
      <w:r w:rsidR="005231B9" w:rsidRPr="006F08BE">
        <w:rPr>
          <w:lang w:val="en-GB"/>
        </w:rPr>
        <w:t xml:space="preserve">the </w:t>
      </w:r>
      <w:r w:rsidRPr="006F08BE">
        <w:rPr>
          <w:lang w:val="en-GB"/>
        </w:rPr>
        <w:t xml:space="preserve">mortal remains </w:t>
      </w:r>
      <w:r w:rsidR="00164AB5" w:rsidRPr="006F08BE">
        <w:rPr>
          <w:lang w:val="en-GB"/>
        </w:rPr>
        <w:t xml:space="preserve">so found, </w:t>
      </w:r>
      <w:r w:rsidRPr="006F08BE">
        <w:rPr>
          <w:lang w:val="en-GB"/>
        </w:rPr>
        <w:t xml:space="preserve">in December 2004, but no causes of death were ascertained. Death certificates, confirmations of identity and identification certificates were issued by the OMPF in September 2006 (for </w:t>
      </w:r>
      <w:r w:rsidR="00535A8C" w:rsidRPr="006F08BE">
        <w:rPr>
          <w:lang w:val="en-GB"/>
        </w:rPr>
        <w:t xml:space="preserve">Mr </w:t>
      </w:r>
      <w:r w:rsidRPr="006F08BE">
        <w:rPr>
          <w:lang w:val="en-GB"/>
        </w:rPr>
        <w:t xml:space="preserve">Živko Kostić, </w:t>
      </w:r>
      <w:r w:rsidR="00535A8C" w:rsidRPr="006F08BE">
        <w:rPr>
          <w:lang w:val="en-GB"/>
        </w:rPr>
        <w:t xml:space="preserve">Mr </w:t>
      </w:r>
      <w:r w:rsidRPr="006F08BE">
        <w:rPr>
          <w:lang w:val="en-GB"/>
        </w:rPr>
        <w:t xml:space="preserve">Lazar Kostić, </w:t>
      </w:r>
      <w:r w:rsidR="00535A8C" w:rsidRPr="006F08BE">
        <w:rPr>
          <w:lang w:val="en-GB"/>
        </w:rPr>
        <w:t xml:space="preserve">Mr </w:t>
      </w:r>
      <w:r w:rsidRPr="006F08BE">
        <w:rPr>
          <w:lang w:val="en-GB"/>
        </w:rPr>
        <w:t xml:space="preserve">Todor Kostić, </w:t>
      </w:r>
      <w:r w:rsidR="00535A8C" w:rsidRPr="006F08BE">
        <w:rPr>
          <w:lang w:val="en-GB"/>
        </w:rPr>
        <w:t xml:space="preserve">Mr </w:t>
      </w:r>
      <w:r w:rsidRPr="006F08BE">
        <w:rPr>
          <w:lang w:val="en-GB"/>
        </w:rPr>
        <w:t xml:space="preserve">Nebojša Kostić, </w:t>
      </w:r>
      <w:r w:rsidR="00535A8C" w:rsidRPr="006F08BE">
        <w:rPr>
          <w:lang w:val="en-GB"/>
        </w:rPr>
        <w:t xml:space="preserve">Mr </w:t>
      </w:r>
      <w:r w:rsidRPr="006F08BE">
        <w:rPr>
          <w:lang w:val="en-GB"/>
        </w:rPr>
        <w:t xml:space="preserve">Mladen Božanić and </w:t>
      </w:r>
      <w:r w:rsidR="00535A8C" w:rsidRPr="006F08BE">
        <w:rPr>
          <w:lang w:val="en-GB"/>
        </w:rPr>
        <w:t xml:space="preserve">Mr </w:t>
      </w:r>
      <w:r w:rsidRPr="006F08BE">
        <w:rPr>
          <w:lang w:val="en-GB"/>
        </w:rPr>
        <w:t xml:space="preserve">Nemanja Božanić) and October 2006 (for </w:t>
      </w:r>
      <w:r w:rsidR="00535A8C" w:rsidRPr="006F08BE">
        <w:rPr>
          <w:lang w:val="en-GB"/>
        </w:rPr>
        <w:t xml:space="preserve">Mr </w:t>
      </w:r>
      <w:r w:rsidRPr="006F08BE">
        <w:rPr>
          <w:lang w:val="en-GB"/>
        </w:rPr>
        <w:t xml:space="preserve">Rajko Nikolić, </w:t>
      </w:r>
      <w:r w:rsidR="00535A8C" w:rsidRPr="006F08BE">
        <w:rPr>
          <w:lang w:val="en-GB"/>
        </w:rPr>
        <w:t xml:space="preserve">Mr </w:t>
      </w:r>
      <w:r w:rsidRPr="006F08BE">
        <w:rPr>
          <w:lang w:val="en-GB"/>
        </w:rPr>
        <w:t xml:space="preserve">Cvetko Nikolić and </w:t>
      </w:r>
      <w:r w:rsidR="00535A8C" w:rsidRPr="006F08BE">
        <w:rPr>
          <w:lang w:val="en-GB"/>
        </w:rPr>
        <w:t xml:space="preserve">Mr </w:t>
      </w:r>
      <w:r w:rsidRPr="006F08BE">
        <w:rPr>
          <w:lang w:val="en-GB"/>
        </w:rPr>
        <w:t xml:space="preserve">Spasoje Banzić). All mortal remains were handed over </w:t>
      </w:r>
      <w:r w:rsidR="00451CC2" w:rsidRPr="006F08BE">
        <w:rPr>
          <w:lang w:val="en-GB"/>
        </w:rPr>
        <w:t>to the respective families in</w:t>
      </w:r>
      <w:r w:rsidRPr="006F08BE">
        <w:rPr>
          <w:lang w:val="en-GB"/>
        </w:rPr>
        <w:t xml:space="preserve"> October 2006.</w:t>
      </w:r>
      <w:bookmarkEnd w:id="30"/>
    </w:p>
    <w:p w14:paraId="09444E55" w14:textId="77777777" w:rsidR="00157B52" w:rsidRPr="006F08BE" w:rsidRDefault="00157B5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1" w:name="_Ref431304814"/>
      <w:r w:rsidRPr="006F08BE">
        <w:rPr>
          <w:rFonts w:ascii="Times New Roman" w:hAnsi="Times New Roman"/>
          <w:i/>
          <w:color w:val="auto"/>
          <w:lang w:val="en-GB"/>
        </w:rPr>
        <w:t>Facts with regard to the abduction and killing of Mr Duško Patrnogić (case no. 143/09) and Mr Aleksandar Stanojević (case no. 247/09)</w:t>
      </w:r>
      <w:bookmarkEnd w:id="31"/>
    </w:p>
    <w:p w14:paraId="1C7DBD71" w14:textId="77777777" w:rsidR="00157B52" w:rsidRPr="006F08BE" w:rsidRDefault="00157B52" w:rsidP="00157B52">
      <w:pPr>
        <w:jc w:val="both"/>
        <w:rPr>
          <w:i/>
          <w:lang w:val="en-GB"/>
        </w:rPr>
      </w:pPr>
    </w:p>
    <w:p w14:paraId="6020EB3F" w14:textId="70B96B8A" w:rsidR="00157B52" w:rsidRPr="006F08BE" w:rsidRDefault="00157B52" w:rsidP="00B305A9">
      <w:pPr>
        <w:numPr>
          <w:ilvl w:val="0"/>
          <w:numId w:val="8"/>
        </w:numPr>
        <w:tabs>
          <w:tab w:val="num" w:pos="426"/>
        </w:tabs>
        <w:ind w:left="426"/>
        <w:jc w:val="both"/>
        <w:rPr>
          <w:lang w:val="en-GB"/>
        </w:rPr>
      </w:pPr>
      <w:r w:rsidRPr="006F08BE">
        <w:rPr>
          <w:lang w:val="en-GB"/>
        </w:rPr>
        <w:t>Mrs Živanka Patrnogić (in case no. 143/09) is the widow of Mr Duško Patrnogić. Ms Vesna Vojinović (in case no. 247/09) is the sister of Mr Aleksandar Stanojević.</w:t>
      </w:r>
      <w:r w:rsidR="005231B9" w:rsidRPr="006F08BE">
        <w:rPr>
          <w:lang w:val="en-GB"/>
        </w:rPr>
        <w:t xml:space="preserve"> T</w:t>
      </w:r>
      <w:r w:rsidRPr="006F08BE">
        <w:rPr>
          <w:lang w:val="en-GB"/>
        </w:rPr>
        <w:t>he complainants state that on 17 July 1998, Mr Duško Patrnogić and Mr Aleksandar Stanojević were forced to leave their workplace, the Health Centre in Rahovec/Orahovac</w:t>
      </w:r>
      <w:r w:rsidR="009829C4" w:rsidRPr="006F08BE">
        <w:rPr>
          <w:lang w:val="en-GB"/>
        </w:rPr>
        <w:t>,</w:t>
      </w:r>
      <w:r w:rsidRPr="006F08BE">
        <w:rPr>
          <w:lang w:val="en-GB"/>
        </w:rPr>
        <w:t xml:space="preserve"> by armed members of the </w:t>
      </w:r>
      <w:r w:rsidR="009829C4" w:rsidRPr="006F08BE">
        <w:rPr>
          <w:lang w:val="en-GB"/>
        </w:rPr>
        <w:t>KLA</w:t>
      </w:r>
      <w:r w:rsidRPr="006F08BE">
        <w:rPr>
          <w:lang w:val="en-GB"/>
        </w:rPr>
        <w:t xml:space="preserve"> and were taken away in an unknown direction. </w:t>
      </w:r>
    </w:p>
    <w:p w14:paraId="7FE704C0" w14:textId="77777777" w:rsidR="00157B52" w:rsidRPr="006F08BE" w:rsidRDefault="00157B52" w:rsidP="004F63B2">
      <w:pPr>
        <w:tabs>
          <w:tab w:val="num" w:pos="426"/>
        </w:tabs>
        <w:ind w:left="426"/>
        <w:jc w:val="both"/>
        <w:rPr>
          <w:lang w:val="en-GB"/>
        </w:rPr>
      </w:pPr>
    </w:p>
    <w:p w14:paraId="5CAE2605" w14:textId="5D96F804" w:rsidR="00157B52" w:rsidRPr="006F08BE" w:rsidRDefault="00157B52" w:rsidP="00B305A9">
      <w:pPr>
        <w:numPr>
          <w:ilvl w:val="0"/>
          <w:numId w:val="8"/>
        </w:numPr>
        <w:tabs>
          <w:tab w:val="num" w:pos="426"/>
        </w:tabs>
        <w:ind w:left="426"/>
        <w:jc w:val="both"/>
        <w:rPr>
          <w:lang w:val="en-GB"/>
        </w:rPr>
      </w:pPr>
      <w:r w:rsidRPr="006F08BE">
        <w:rPr>
          <w:lang w:val="en-GB"/>
        </w:rPr>
        <w:t xml:space="preserve">Later, both Mr Duško Patrnogić and </w:t>
      </w:r>
      <w:r w:rsidR="00444869" w:rsidRPr="006F08BE">
        <w:rPr>
          <w:lang w:val="en-GB"/>
        </w:rPr>
        <w:t>M</w:t>
      </w:r>
      <w:r w:rsidRPr="006F08BE">
        <w:rPr>
          <w:lang w:val="en-GB"/>
        </w:rPr>
        <w:t xml:space="preserve">r Aleksandar Stanojević were seen by a survivor </w:t>
      </w:r>
      <w:r w:rsidR="009829C4" w:rsidRPr="006F08BE">
        <w:rPr>
          <w:lang w:val="en-GB"/>
        </w:rPr>
        <w:t>eyewitness</w:t>
      </w:r>
      <w:r w:rsidRPr="006F08BE">
        <w:rPr>
          <w:lang w:val="en-GB"/>
        </w:rPr>
        <w:t xml:space="preserve"> </w:t>
      </w:r>
      <w:r w:rsidR="005231B9" w:rsidRPr="006F08BE">
        <w:rPr>
          <w:lang w:val="en-GB"/>
        </w:rPr>
        <w:t xml:space="preserve">while </w:t>
      </w:r>
      <w:r w:rsidRPr="006F08BE">
        <w:rPr>
          <w:lang w:val="en-GB"/>
        </w:rPr>
        <w:t>in KLA detention; both were taken for execution, while the witness managed to escape. Their mortal remains were found in a mass grave in Malishevё/Mališevo municipality</w:t>
      </w:r>
      <w:r w:rsidR="00251000" w:rsidRPr="006F08BE">
        <w:rPr>
          <w:lang w:val="en-GB"/>
        </w:rPr>
        <w:t xml:space="preserve"> and subsequently identified.</w:t>
      </w:r>
    </w:p>
    <w:p w14:paraId="1FF579CA" w14:textId="77777777" w:rsidR="00157B52" w:rsidRPr="006F08BE" w:rsidRDefault="00157B52" w:rsidP="004F63B2">
      <w:pPr>
        <w:tabs>
          <w:tab w:val="num" w:pos="426"/>
        </w:tabs>
        <w:ind w:left="426"/>
        <w:jc w:val="both"/>
        <w:rPr>
          <w:lang w:val="en-GB"/>
        </w:rPr>
      </w:pPr>
    </w:p>
    <w:p w14:paraId="274E0A68" w14:textId="75E4D7A8" w:rsidR="00157B52" w:rsidRPr="006F08BE" w:rsidRDefault="00157B52" w:rsidP="00B305A9">
      <w:pPr>
        <w:numPr>
          <w:ilvl w:val="0"/>
          <w:numId w:val="8"/>
        </w:numPr>
        <w:tabs>
          <w:tab w:val="num" w:pos="426"/>
        </w:tabs>
        <w:ind w:left="426"/>
        <w:jc w:val="both"/>
        <w:rPr>
          <w:lang w:val="en-GB"/>
        </w:rPr>
      </w:pPr>
      <w:bookmarkStart w:id="32" w:name="_Ref426474156"/>
      <w:r w:rsidRPr="006F08BE">
        <w:rPr>
          <w:lang w:val="en-GB"/>
        </w:rPr>
        <w:t xml:space="preserve">The complainants state that the abductions were reported to the ICRC, UNMIK, the OSCE, KFOR, the Serbian </w:t>
      </w:r>
      <w:r w:rsidR="00251000" w:rsidRPr="006F08BE">
        <w:rPr>
          <w:lang w:val="en-GB"/>
        </w:rPr>
        <w:t>MUP</w:t>
      </w:r>
      <w:r w:rsidRPr="006F08BE">
        <w:rPr>
          <w:lang w:val="en-GB"/>
        </w:rPr>
        <w:t xml:space="preserve">, and the Yugoslav Red Cross. They also filed a criminal complaint with the International </w:t>
      </w:r>
      <w:r w:rsidR="00CD3030" w:rsidRPr="006F08BE">
        <w:rPr>
          <w:lang w:val="en-GB"/>
        </w:rPr>
        <w:t xml:space="preserve">Public </w:t>
      </w:r>
      <w:r w:rsidRPr="006F08BE">
        <w:rPr>
          <w:lang w:val="en-GB"/>
        </w:rPr>
        <w:t xml:space="preserve">Prosecutor </w:t>
      </w:r>
      <w:r w:rsidR="00CD3030" w:rsidRPr="006F08BE">
        <w:rPr>
          <w:lang w:val="en-GB"/>
        </w:rPr>
        <w:t xml:space="preserve">(IPP) </w:t>
      </w:r>
      <w:r w:rsidRPr="006F08BE">
        <w:rPr>
          <w:lang w:val="en-GB"/>
        </w:rPr>
        <w:t xml:space="preserve">of the District Public Prosecutor’s Office </w:t>
      </w:r>
      <w:r w:rsidR="00CD3030" w:rsidRPr="006F08BE">
        <w:rPr>
          <w:lang w:val="en-GB"/>
        </w:rPr>
        <w:t xml:space="preserve">(DPPO) </w:t>
      </w:r>
      <w:r w:rsidRPr="006F08BE">
        <w:rPr>
          <w:lang w:val="en-GB"/>
        </w:rPr>
        <w:t xml:space="preserve">of Prizren. The names of both Mr </w:t>
      </w:r>
      <w:r w:rsidR="001B5072" w:rsidRPr="006F08BE">
        <w:rPr>
          <w:lang w:val="en-GB"/>
        </w:rPr>
        <w:t xml:space="preserve">Duško </w:t>
      </w:r>
      <w:r w:rsidRPr="006F08BE">
        <w:rPr>
          <w:lang w:val="en-GB"/>
        </w:rPr>
        <w:t xml:space="preserve">Patrnogić and Mr </w:t>
      </w:r>
      <w:r w:rsidR="001B5072" w:rsidRPr="006F08BE">
        <w:rPr>
          <w:lang w:val="en-GB"/>
        </w:rPr>
        <w:t xml:space="preserve">Aleksandar </w:t>
      </w:r>
      <w:r w:rsidRPr="006F08BE">
        <w:rPr>
          <w:lang w:val="en-GB"/>
        </w:rPr>
        <w:t>Stanojević appear in the database compiled by the UNMIK OMPF; Mr Patrnogić’s name also appears in a list of missing persons communicated by the ICRC to UNMIK Police on 12 October 2001.</w:t>
      </w:r>
      <w:bookmarkEnd w:id="32"/>
    </w:p>
    <w:p w14:paraId="77F21151" w14:textId="77777777" w:rsidR="00157B52" w:rsidRPr="006F08BE" w:rsidRDefault="00157B52" w:rsidP="004F63B2">
      <w:pPr>
        <w:tabs>
          <w:tab w:val="num" w:pos="426"/>
        </w:tabs>
        <w:ind w:left="426"/>
        <w:jc w:val="both"/>
        <w:rPr>
          <w:lang w:val="en-GB"/>
        </w:rPr>
      </w:pPr>
    </w:p>
    <w:p w14:paraId="1C8F52F4" w14:textId="431B44F4"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Duško </w:t>
      </w:r>
      <w:r w:rsidRPr="006F08BE">
        <w:rPr>
          <w:lang w:val="en-GB"/>
        </w:rPr>
        <w:t xml:space="preserve">Patrnogić were discovered on 18 May 2005 in Malishevë/Mališevo municipality. They were identified by the OMPF on 7 February 2006. According to the death certificate issued by the OMPF, the cause of death of Mr </w:t>
      </w:r>
      <w:r w:rsidR="00C95D5B" w:rsidRPr="006F08BE">
        <w:rPr>
          <w:lang w:val="en-GB"/>
        </w:rPr>
        <w:t xml:space="preserve">Duško </w:t>
      </w:r>
      <w:r w:rsidRPr="006F08BE">
        <w:rPr>
          <w:lang w:val="en-GB"/>
        </w:rPr>
        <w:t>Patrnogić was “two gunshots to the head and a gunshot to the trunk”. The mortal remains were handed over to the family on 13 October 2006.</w:t>
      </w:r>
    </w:p>
    <w:p w14:paraId="416E1E4D" w14:textId="77777777" w:rsidR="00157B52" w:rsidRPr="006F08BE" w:rsidRDefault="00157B52" w:rsidP="004F63B2">
      <w:pPr>
        <w:tabs>
          <w:tab w:val="num" w:pos="426"/>
        </w:tabs>
        <w:ind w:left="426"/>
        <w:jc w:val="both"/>
        <w:rPr>
          <w:lang w:val="en-GB"/>
        </w:rPr>
      </w:pPr>
    </w:p>
    <w:p w14:paraId="388D4AA3" w14:textId="083120F5"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Aleksandar </w:t>
      </w:r>
      <w:r w:rsidRPr="006F08BE">
        <w:rPr>
          <w:lang w:val="en-GB"/>
        </w:rPr>
        <w:t>Stanojević were discovered on 18 May 2005</w:t>
      </w:r>
      <w:r w:rsidR="00251000" w:rsidRPr="006F08BE">
        <w:rPr>
          <w:lang w:val="en-GB"/>
        </w:rPr>
        <w:t>,</w:t>
      </w:r>
      <w:r w:rsidRPr="006F08BE">
        <w:rPr>
          <w:lang w:val="en-GB"/>
        </w:rPr>
        <w:t xml:space="preserve"> also in Malishevë/Mališevo municipality.</w:t>
      </w:r>
      <w:r w:rsidR="00451CC2" w:rsidRPr="006F08BE">
        <w:rPr>
          <w:lang w:val="en-GB"/>
        </w:rPr>
        <w:t xml:space="preserve"> A</w:t>
      </w:r>
      <w:r w:rsidRPr="006F08BE">
        <w:rPr>
          <w:lang w:val="en-GB"/>
        </w:rPr>
        <w:t>n autopsy performed by the OMPF listed his cause of death as “a gunshot to the head</w:t>
      </w:r>
      <w:r w:rsidR="00451CC2" w:rsidRPr="006F08BE">
        <w:rPr>
          <w:lang w:val="en-GB"/>
        </w:rPr>
        <w:t>”; his mortal remains were subsequently handed over to the family, in November 2007.</w:t>
      </w:r>
    </w:p>
    <w:p w14:paraId="6B789DFB"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3" w:name="_Ref431304827"/>
      <w:r w:rsidRPr="006F08BE">
        <w:rPr>
          <w:rFonts w:ascii="Times New Roman" w:hAnsi="Times New Roman"/>
          <w:i/>
          <w:color w:val="auto"/>
          <w:lang w:val="en-GB"/>
        </w:rPr>
        <w:t xml:space="preserve">Facts with regard to the abduction </w:t>
      </w:r>
      <w:r w:rsidR="00157B52" w:rsidRPr="006F08BE">
        <w:rPr>
          <w:rFonts w:ascii="Times New Roman" w:hAnsi="Times New Roman"/>
          <w:i/>
          <w:color w:val="auto"/>
          <w:lang w:val="en-GB"/>
        </w:rPr>
        <w:t xml:space="preserve">and disappearance </w:t>
      </w:r>
      <w:r w:rsidRPr="006F08BE">
        <w:rPr>
          <w:rFonts w:ascii="Times New Roman" w:hAnsi="Times New Roman"/>
          <w:i/>
          <w:color w:val="auto"/>
          <w:lang w:val="en-GB"/>
        </w:rPr>
        <w:t xml:space="preserve">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Mladen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232/09)</w:t>
      </w:r>
      <w:bookmarkEnd w:id="33"/>
    </w:p>
    <w:p w14:paraId="0D519EE6" w14:textId="77777777" w:rsidR="00B6490F" w:rsidRPr="006F08BE" w:rsidRDefault="00B6490F" w:rsidP="00B6490F">
      <w:pPr>
        <w:ind w:left="360"/>
        <w:jc w:val="both"/>
        <w:rPr>
          <w:lang w:val="en-GB"/>
        </w:rPr>
      </w:pPr>
    </w:p>
    <w:p w14:paraId="0F4982A6" w14:textId="77777777" w:rsidR="00B6490F" w:rsidRPr="006F08BE" w:rsidRDefault="00B6490F" w:rsidP="00B305A9">
      <w:pPr>
        <w:numPr>
          <w:ilvl w:val="0"/>
          <w:numId w:val="8"/>
        </w:numPr>
        <w:tabs>
          <w:tab w:val="num" w:pos="426"/>
        </w:tabs>
        <w:ind w:left="426"/>
        <w:jc w:val="both"/>
        <w:rPr>
          <w:lang w:val="en-GB"/>
        </w:rPr>
      </w:pPr>
      <w:r w:rsidRPr="006F08BE">
        <w:rPr>
          <w:lang w:val="en-GB"/>
        </w:rPr>
        <w:t>Mr Mladen Kostić</w:t>
      </w:r>
      <w:r w:rsidRPr="006F08BE">
        <w:rPr>
          <w:bCs/>
          <w:iCs/>
          <w:lang w:val="en-GB"/>
        </w:rPr>
        <w:t xml:space="preserve"> was abducted on 18 July 1998, from </w:t>
      </w:r>
      <w:r w:rsidRPr="006F08BE">
        <w:rPr>
          <w:lang w:val="en-GB"/>
        </w:rPr>
        <w:t xml:space="preserve">Retimlё/Retimlje </w:t>
      </w:r>
      <w:r w:rsidRPr="006F08BE">
        <w:rPr>
          <w:bCs/>
          <w:iCs/>
          <w:lang w:val="en-GB"/>
        </w:rPr>
        <w:t xml:space="preserve">village, by KLA members and taken with the other above-listed victims in an unknown direction. Since that day </w:t>
      </w:r>
      <w:r w:rsidRPr="006F08BE">
        <w:rPr>
          <w:lang w:val="en-GB"/>
        </w:rPr>
        <w:t>his whereabouts have remained unknown.</w:t>
      </w:r>
    </w:p>
    <w:p w14:paraId="1225CA69" w14:textId="77777777" w:rsidR="00B6490F" w:rsidRPr="006F08BE" w:rsidRDefault="00B6490F" w:rsidP="00B6490F">
      <w:pPr>
        <w:ind w:left="360"/>
        <w:jc w:val="both"/>
        <w:rPr>
          <w:lang w:val="en-GB"/>
        </w:rPr>
      </w:pPr>
    </w:p>
    <w:p w14:paraId="4ED2E926" w14:textId="04082EAD" w:rsidR="00B6490F" w:rsidRPr="006F08BE" w:rsidRDefault="00B6490F" w:rsidP="00B305A9">
      <w:pPr>
        <w:numPr>
          <w:ilvl w:val="0"/>
          <w:numId w:val="8"/>
        </w:numPr>
        <w:tabs>
          <w:tab w:val="num" w:pos="426"/>
        </w:tabs>
        <w:ind w:left="426"/>
        <w:jc w:val="both"/>
        <w:rPr>
          <w:lang w:val="en-GB"/>
        </w:rPr>
      </w:pPr>
      <w:r w:rsidRPr="006F08BE">
        <w:rPr>
          <w:lang w:val="en-GB"/>
        </w:rPr>
        <w:t xml:space="preserve">The complainant inform the Panel that the abduction of Mr Mladen Kostić was reported to the ICRC, the Yugoslav Red Cross and </w:t>
      </w:r>
      <w:r w:rsidR="005231B9" w:rsidRPr="006F08BE">
        <w:rPr>
          <w:lang w:val="en-GB"/>
        </w:rPr>
        <w:t xml:space="preserve">the </w:t>
      </w:r>
      <w:r w:rsidRPr="006F08BE">
        <w:rPr>
          <w:lang w:val="en-GB"/>
        </w:rPr>
        <w:t>OSCE.</w:t>
      </w:r>
    </w:p>
    <w:p w14:paraId="0C4729D4" w14:textId="77777777" w:rsidR="00B6490F" w:rsidRPr="006F08BE" w:rsidRDefault="00B6490F" w:rsidP="00B6490F">
      <w:pPr>
        <w:pStyle w:val="ListParagraph"/>
        <w:rPr>
          <w:lang w:val="en-GB"/>
        </w:rPr>
      </w:pPr>
    </w:p>
    <w:p w14:paraId="01D02AF0" w14:textId="022D8988" w:rsidR="00DF1DD3" w:rsidRPr="006F08BE" w:rsidRDefault="00B6490F" w:rsidP="00B305A9">
      <w:pPr>
        <w:numPr>
          <w:ilvl w:val="0"/>
          <w:numId w:val="8"/>
        </w:numPr>
        <w:tabs>
          <w:tab w:val="num" w:pos="426"/>
        </w:tabs>
        <w:ind w:left="426"/>
        <w:jc w:val="both"/>
      </w:pPr>
      <w:bookmarkStart w:id="34" w:name="_Ref426474171"/>
      <w:r w:rsidRPr="006F08BE">
        <w:rPr>
          <w:lang w:val="en-GB"/>
        </w:rPr>
        <w:t>An ICRC tracing request for Mr Mladen Kostić has remained open since 23 July 1998</w:t>
      </w:r>
      <w:r w:rsidR="00DF1DD3" w:rsidRPr="006F08BE">
        <w:rPr>
          <w:vertAlign w:val="superscript"/>
          <w:lang w:val="en-GB"/>
        </w:rPr>
        <w:footnoteReference w:id="8"/>
      </w:r>
      <w:r w:rsidRPr="006F08BE">
        <w:rPr>
          <w:lang w:val="en-GB"/>
        </w:rPr>
        <w:t xml:space="preserve">. Likewise, his name appears in the information sources referred to in § </w:t>
      </w:r>
      <w:r w:rsidRPr="006F08BE">
        <w:rPr>
          <w:lang w:val="en-GB"/>
        </w:rPr>
        <w:fldChar w:fldCharType="begin"/>
      </w:r>
      <w:r w:rsidRPr="006F08BE">
        <w:rPr>
          <w:lang w:val="en-GB"/>
        </w:rPr>
        <w:instrText xml:space="preserve"> REF _Ref327198186 \r \h  \* MERGEFORMAT </w:instrText>
      </w:r>
      <w:r w:rsidRPr="006F08BE">
        <w:rPr>
          <w:lang w:val="en-GB"/>
        </w:rPr>
      </w:r>
      <w:r w:rsidRPr="006F08BE">
        <w:rPr>
          <w:lang w:val="en-GB"/>
        </w:rPr>
        <w:fldChar w:fldCharType="separate"/>
      </w:r>
      <w:r w:rsidR="008934AA">
        <w:rPr>
          <w:lang w:val="en-GB"/>
        </w:rPr>
        <w:t>52</w:t>
      </w:r>
      <w:r w:rsidRPr="006F08BE">
        <w:rPr>
          <w:lang w:val="en-GB"/>
        </w:rPr>
        <w:fldChar w:fldCharType="end"/>
      </w:r>
      <w:r w:rsidRPr="006F08BE">
        <w:rPr>
          <w:lang w:val="en-GB"/>
        </w:rPr>
        <w:t xml:space="preserve"> above.</w:t>
      </w:r>
      <w:r w:rsidR="00EA7F09" w:rsidRPr="006F08BE">
        <w:rPr>
          <w:lang w:val="en-GB"/>
        </w:rPr>
        <w:t xml:space="preserve"> </w:t>
      </w:r>
      <w:bookmarkStart w:id="35" w:name="_Ref384720284"/>
      <w:r w:rsidR="00DF1DD3" w:rsidRPr="006F08BE">
        <w:rPr>
          <w:bCs/>
          <w:lang w:val="en-GB"/>
        </w:rPr>
        <w:t xml:space="preserve">The entry in </w:t>
      </w:r>
      <w:r w:rsidR="00DF1DD3" w:rsidRPr="006F08BE">
        <w:rPr>
          <w:lang w:val="en-GB"/>
        </w:rPr>
        <w:t>relation</w:t>
      </w:r>
      <w:r w:rsidR="00DF1DD3" w:rsidRPr="006F08BE">
        <w:rPr>
          <w:bCs/>
          <w:lang w:val="en-GB"/>
        </w:rPr>
        <w:t xml:space="preserve"> to </w:t>
      </w:r>
      <w:r w:rsidR="00DF1DD3" w:rsidRPr="006F08BE">
        <w:rPr>
          <w:lang w:val="en-GB"/>
        </w:rPr>
        <w:t xml:space="preserve">Mr Mladen Kostić </w:t>
      </w:r>
      <w:r w:rsidR="00DF1DD3" w:rsidRPr="006F08BE">
        <w:rPr>
          <w:bCs/>
          <w:lang w:val="en-GB"/>
        </w:rPr>
        <w:t xml:space="preserve">in the </w:t>
      </w:r>
      <w:r w:rsidR="00DF1DD3" w:rsidRPr="006F08BE">
        <w:rPr>
          <w:lang w:val="en-GB"/>
        </w:rPr>
        <w:t>online database maintained by the ICMP</w:t>
      </w:r>
      <w:r w:rsidR="00DF1DD3" w:rsidRPr="006F08BE">
        <w:rPr>
          <w:vertAlign w:val="superscript"/>
          <w:lang w:val="en-GB"/>
        </w:rPr>
        <w:footnoteReference w:id="9"/>
      </w:r>
      <w:r w:rsidR="00DF1DD3" w:rsidRPr="006F08BE">
        <w:rPr>
          <w:lang w:val="en-GB"/>
        </w:rPr>
        <w:t xml:space="preserve"> reads, in relevant fields: “Sufficient Reference Samples Collected” and “DNA match not found”.</w:t>
      </w:r>
      <w:bookmarkEnd w:id="34"/>
      <w:bookmarkEnd w:id="35"/>
    </w:p>
    <w:p w14:paraId="59B6EB5F"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6" w:name="_Ref431304833"/>
      <w:r w:rsidRPr="006F08BE">
        <w:rPr>
          <w:rFonts w:ascii="Times New Roman" w:hAnsi="Times New Roman"/>
          <w:i/>
          <w:color w:val="auto"/>
          <w:lang w:val="en-GB"/>
        </w:rPr>
        <w:t xml:space="preserve">Facts with regard to the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Anđelko Kostić (case no. 230/09)</w:t>
      </w:r>
      <w:bookmarkEnd w:id="36"/>
    </w:p>
    <w:p w14:paraId="5970945F" w14:textId="77777777" w:rsidR="00B6490F" w:rsidRPr="006F08BE" w:rsidRDefault="00B6490F" w:rsidP="00B6490F">
      <w:pPr>
        <w:pStyle w:val="ListParagraph"/>
        <w:rPr>
          <w:lang w:val="en-GB"/>
        </w:rPr>
      </w:pPr>
    </w:p>
    <w:p w14:paraId="4EF8D9D3"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 Anđelko Kostić was killed in his home in Retimlё/Retimlje village </w:t>
      </w:r>
      <w:r w:rsidRPr="006F08BE">
        <w:rPr>
          <w:bCs/>
          <w:iCs/>
          <w:lang w:val="en-GB"/>
        </w:rPr>
        <w:t xml:space="preserve">on 18 July 1998, </w:t>
      </w:r>
      <w:r w:rsidRPr="006F08BE">
        <w:rPr>
          <w:lang w:val="en-GB"/>
        </w:rPr>
        <w:t xml:space="preserve">during the same armed assault (see § </w:t>
      </w:r>
      <w:r w:rsidRPr="006F08BE">
        <w:rPr>
          <w:lang w:val="en-GB"/>
        </w:rPr>
        <w:fldChar w:fldCharType="begin"/>
      </w:r>
      <w:r w:rsidRPr="006F08BE">
        <w:rPr>
          <w:lang w:val="en-GB"/>
        </w:rPr>
        <w:instrText xml:space="preserve"> REF _Ref327180851 \r \h  \* MERGEFORMAT </w:instrText>
      </w:r>
      <w:r w:rsidRPr="006F08BE">
        <w:rPr>
          <w:lang w:val="en-GB"/>
        </w:rPr>
      </w:r>
      <w:r w:rsidRPr="006F08BE">
        <w:rPr>
          <w:lang w:val="en-GB"/>
        </w:rPr>
        <w:fldChar w:fldCharType="separate"/>
      </w:r>
      <w:r w:rsidR="008934AA">
        <w:rPr>
          <w:lang w:val="en-GB"/>
        </w:rPr>
        <w:t>46</w:t>
      </w:r>
      <w:r w:rsidRPr="006F08BE">
        <w:rPr>
          <w:lang w:val="en-GB"/>
        </w:rPr>
        <w:fldChar w:fldCharType="end"/>
      </w:r>
      <w:r w:rsidRPr="006F08BE">
        <w:rPr>
          <w:lang w:val="en-GB"/>
        </w:rPr>
        <w:t xml:space="preserve"> above).</w:t>
      </w:r>
    </w:p>
    <w:p w14:paraId="3BC96146" w14:textId="77777777" w:rsidR="00B6490F" w:rsidRPr="006F08BE" w:rsidRDefault="00B6490F" w:rsidP="00B6490F">
      <w:pPr>
        <w:jc w:val="both"/>
        <w:rPr>
          <w:lang w:val="en-GB"/>
        </w:rPr>
      </w:pPr>
    </w:p>
    <w:p w14:paraId="37A58A4E" w14:textId="101DEB22" w:rsidR="00B6490F" w:rsidRPr="006F08BE" w:rsidRDefault="00B6490F" w:rsidP="00B305A9">
      <w:pPr>
        <w:numPr>
          <w:ilvl w:val="0"/>
          <w:numId w:val="8"/>
        </w:numPr>
        <w:tabs>
          <w:tab w:val="num" w:pos="426"/>
        </w:tabs>
        <w:ind w:left="426"/>
        <w:jc w:val="both"/>
        <w:rPr>
          <w:lang w:val="en-GB"/>
        </w:rPr>
      </w:pPr>
      <w:r w:rsidRPr="006F08BE">
        <w:rPr>
          <w:lang w:val="en-GB"/>
        </w:rPr>
        <w:t>The complainant informs the Panel that the death of Mr Anđelko Kostić was confirmed by a certificate issued by the MUP on 22 March 2000 and a death certificate issued by relevant authorities of the Republic of Serbia on 23 October 2002.</w:t>
      </w:r>
    </w:p>
    <w:p w14:paraId="64B79DF0" w14:textId="58DC3CB5"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7" w:name="_Ref431304844"/>
      <w:r w:rsidRPr="006F08BE">
        <w:rPr>
          <w:rFonts w:ascii="Times New Roman" w:hAnsi="Times New Roman"/>
          <w:i/>
          <w:color w:val="auto"/>
          <w:lang w:val="en-GB"/>
        </w:rPr>
        <w:t xml:space="preserve">Facts with regard to the abduction and </w:t>
      </w:r>
      <w:r w:rsidR="00AA4EC3" w:rsidRPr="006F08BE">
        <w:rPr>
          <w:rFonts w:ascii="Times New Roman" w:hAnsi="Times New Roman"/>
          <w:i/>
          <w:color w:val="auto"/>
          <w:lang w:val="en-GB"/>
        </w:rPr>
        <w:t xml:space="preserve">arbitrary </w:t>
      </w:r>
      <w:r w:rsidRPr="006F08BE">
        <w:rPr>
          <w:rFonts w:ascii="Times New Roman" w:hAnsi="Times New Roman"/>
          <w:i/>
          <w:color w:val="auto"/>
          <w:lang w:val="en-GB"/>
        </w:rPr>
        <w:t xml:space="preserve">detention of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Angelina Kostić (case no. 111/09),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Petra Kostić (case no. 178/09),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Slavica Banzić (case no. 254/09), </w:t>
      </w:r>
      <w:r w:rsidR="00566F2F" w:rsidRPr="006F08BE">
        <w:rPr>
          <w:rFonts w:ascii="Times New Roman" w:hAnsi="Times New Roman"/>
          <w:i/>
          <w:color w:val="auto"/>
          <w:lang w:val="en-GB"/>
        </w:rPr>
        <w:t xml:space="preserve">Mrs </w:t>
      </w:r>
      <w:r w:rsidRPr="006F08BE">
        <w:rPr>
          <w:rFonts w:ascii="Times New Roman" w:hAnsi="Times New Roman"/>
          <w:i/>
          <w:color w:val="auto"/>
          <w:lang w:val="en-GB"/>
        </w:rPr>
        <w:t>Desanka Banzić (case no. 263/09) and</w:t>
      </w:r>
      <w:r w:rsidR="00157B52" w:rsidRPr="006F08BE">
        <w:rPr>
          <w:rFonts w:ascii="Times New Roman" w:hAnsi="Times New Roman"/>
          <w:i/>
          <w:color w:val="auto"/>
          <w:lang w:val="en-GB"/>
        </w:rPr>
        <w:t xml:space="preserve"> Mrs</w:t>
      </w:r>
      <w:r w:rsidRPr="006F08BE">
        <w:rPr>
          <w:rFonts w:ascii="Times New Roman" w:hAnsi="Times New Roman"/>
          <w:i/>
          <w:color w:val="auto"/>
          <w:lang w:val="en-GB"/>
        </w:rPr>
        <w:t xml:space="preserve"> Dragica Božanić (case no. 284/09)</w:t>
      </w:r>
      <w:bookmarkEnd w:id="37"/>
    </w:p>
    <w:p w14:paraId="7332E497" w14:textId="77777777" w:rsidR="00B6490F" w:rsidRPr="006F08BE" w:rsidRDefault="00B6490F" w:rsidP="00B6490F">
      <w:pPr>
        <w:pStyle w:val="ListParagraph"/>
        <w:rPr>
          <w:lang w:val="en-GB"/>
        </w:rPr>
      </w:pPr>
    </w:p>
    <w:p w14:paraId="02785DFC" w14:textId="4D0020CA" w:rsidR="00B6490F" w:rsidRPr="006F08BE" w:rsidRDefault="00C95D5B" w:rsidP="00B305A9">
      <w:pPr>
        <w:numPr>
          <w:ilvl w:val="0"/>
          <w:numId w:val="8"/>
        </w:numPr>
        <w:tabs>
          <w:tab w:val="num" w:pos="426"/>
        </w:tabs>
        <w:ind w:left="426"/>
        <w:jc w:val="both"/>
        <w:rPr>
          <w:lang w:val="en-GB"/>
        </w:rPr>
      </w:pPr>
      <w:r w:rsidRPr="006F08BE">
        <w:rPr>
          <w:lang w:val="en-GB"/>
        </w:rPr>
        <w:t>On 18 July</w:t>
      </w:r>
      <w:r w:rsidR="00B6490F" w:rsidRPr="006F08BE">
        <w:rPr>
          <w:lang w:val="en-GB"/>
        </w:rPr>
        <w:t xml:space="preserve"> 1998, Mrs Angelina Kostić and Mrs Petra Kostić were abducted by KLA members from the Retimlё/Retimlje village, while Mrs Slavica Banzić, Mrs Desanka Banzić and Mrs </w:t>
      </w:r>
      <w:r w:rsidR="00B6490F" w:rsidRPr="006F08BE">
        <w:rPr>
          <w:bCs/>
          <w:lang w:val="en-GB"/>
        </w:rPr>
        <w:t>Dragica Božanić</w:t>
      </w:r>
      <w:r w:rsidR="00B6490F" w:rsidRPr="006F08BE">
        <w:rPr>
          <w:b/>
          <w:bCs/>
          <w:lang w:val="en-GB"/>
        </w:rPr>
        <w:t xml:space="preserve"> </w:t>
      </w:r>
      <w:r w:rsidR="00B6490F" w:rsidRPr="006F08BE">
        <w:rPr>
          <w:bCs/>
          <w:lang w:val="en-GB"/>
        </w:rPr>
        <w:t>were abducted</w:t>
      </w:r>
      <w:r w:rsidR="00B6490F" w:rsidRPr="006F08BE">
        <w:rPr>
          <w:b/>
          <w:bCs/>
          <w:lang w:val="en-GB"/>
        </w:rPr>
        <w:t xml:space="preserve"> </w:t>
      </w:r>
      <w:r w:rsidR="00B6490F" w:rsidRPr="006F08BE">
        <w:rPr>
          <w:lang w:val="en-GB"/>
        </w:rPr>
        <w:t xml:space="preserve">from the Opterushё/Opteruša village, during the same armed assault by the KLA. They, together with other persons, were </w:t>
      </w:r>
      <w:r w:rsidR="00E052E0" w:rsidRPr="006F08BE">
        <w:rPr>
          <w:lang w:val="en-GB"/>
        </w:rPr>
        <w:t xml:space="preserve">first </w:t>
      </w:r>
      <w:r w:rsidR="00B6490F" w:rsidRPr="006F08BE">
        <w:rPr>
          <w:lang w:val="en-GB"/>
        </w:rPr>
        <w:t xml:space="preserve">detained by the KLA in the monastery “Sveti Vraći” in the Zoqishtë/Zoćište village, Rahovec/Orahovac municipality, </w:t>
      </w:r>
      <w:r w:rsidR="00EE6C6B" w:rsidRPr="006F08BE">
        <w:rPr>
          <w:lang w:val="en-GB"/>
        </w:rPr>
        <w:t xml:space="preserve">then they were transferred </w:t>
      </w:r>
      <w:r w:rsidR="00B6490F" w:rsidRPr="006F08BE">
        <w:rPr>
          <w:lang w:val="en-GB"/>
        </w:rPr>
        <w:t>and later released.</w:t>
      </w:r>
    </w:p>
    <w:p w14:paraId="5EBA3A07" w14:textId="77777777" w:rsidR="00B6490F" w:rsidRPr="006F08BE" w:rsidRDefault="00B6490F" w:rsidP="00B6490F">
      <w:pPr>
        <w:jc w:val="both"/>
        <w:rPr>
          <w:lang w:val="en-GB"/>
        </w:rPr>
      </w:pPr>
    </w:p>
    <w:p w14:paraId="29510234" w14:textId="4D0A4ED3" w:rsidR="00B6490F" w:rsidRPr="006F08BE" w:rsidRDefault="00B6490F" w:rsidP="00B305A9">
      <w:pPr>
        <w:numPr>
          <w:ilvl w:val="0"/>
          <w:numId w:val="8"/>
        </w:numPr>
        <w:tabs>
          <w:tab w:val="num" w:pos="426"/>
        </w:tabs>
        <w:ind w:left="426"/>
        <w:jc w:val="both"/>
        <w:rPr>
          <w:lang w:val="en-GB"/>
        </w:rPr>
      </w:pPr>
      <w:r w:rsidRPr="006F08BE">
        <w:rPr>
          <w:lang w:val="en-GB"/>
        </w:rPr>
        <w:t xml:space="preserve">Copies of ICRC certificates presented by the complainants indicate that on 22 July 1998 Mrs Angelina Kostić, Mrs Petra Kostić, Mrs Slavica Banzić and Mrs Desanka Banzić were </w:t>
      </w:r>
      <w:r w:rsidRPr="006F08BE">
        <w:rPr>
          <w:lang w:val="en-GB"/>
        </w:rPr>
        <w:lastRenderedPageBreak/>
        <w:t>“handed over to the ICRC in the region of Malisevo by armed persons who identified themselves at that time as members of the KLA”.</w:t>
      </w:r>
    </w:p>
    <w:p w14:paraId="23CE3F56" w14:textId="77777777" w:rsidR="00B6490F" w:rsidRPr="006F08BE" w:rsidRDefault="00B6490F" w:rsidP="00B15AAB">
      <w:pPr>
        <w:ind w:left="360"/>
        <w:jc w:val="both"/>
        <w:rPr>
          <w:i/>
          <w:lang w:val="en-GB"/>
        </w:rPr>
      </w:pPr>
    </w:p>
    <w:p w14:paraId="3A6093CB" w14:textId="77777777" w:rsidR="00C0731E" w:rsidRPr="006F08BE" w:rsidRDefault="00C0731E"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The investigation</w:t>
      </w:r>
    </w:p>
    <w:p w14:paraId="2612AC83" w14:textId="77777777" w:rsidR="00EA6D80" w:rsidRPr="006F08BE" w:rsidRDefault="00EA6D80" w:rsidP="00B305A9">
      <w:pPr>
        <w:pStyle w:val="Heading3"/>
        <w:keepNext w:val="0"/>
        <w:widowControl w:val="0"/>
        <w:numPr>
          <w:ilvl w:val="0"/>
          <w:numId w:val="9"/>
        </w:numPr>
        <w:spacing w:before="240"/>
        <w:rPr>
          <w:rFonts w:ascii="Times New Roman" w:hAnsi="Times New Roman"/>
          <w:i/>
          <w:color w:val="auto"/>
          <w:lang w:val="en-GB"/>
        </w:rPr>
      </w:pPr>
      <w:bookmarkStart w:id="38" w:name="_Ref420588809"/>
      <w:r w:rsidRPr="006F08BE">
        <w:rPr>
          <w:rFonts w:ascii="Times New Roman" w:hAnsi="Times New Roman"/>
          <w:i/>
          <w:color w:val="auto"/>
          <w:lang w:val="en-GB"/>
        </w:rPr>
        <w:t>Disclosure of relevant files</w:t>
      </w:r>
      <w:bookmarkEnd w:id="38"/>
    </w:p>
    <w:p w14:paraId="3570E84B" w14:textId="77777777" w:rsidR="00EA6D80" w:rsidRPr="006F08BE" w:rsidRDefault="00EA6D80" w:rsidP="00C0731E">
      <w:pPr>
        <w:pStyle w:val="ColorfulList-Accent11"/>
        <w:jc w:val="both"/>
        <w:rPr>
          <w:i/>
          <w:lang w:val="en-GB"/>
        </w:rPr>
      </w:pPr>
    </w:p>
    <w:p w14:paraId="478C62C2" w14:textId="05908C60" w:rsidR="00DA549E" w:rsidRPr="006F08BE" w:rsidRDefault="00933399" w:rsidP="00B305A9">
      <w:pPr>
        <w:numPr>
          <w:ilvl w:val="0"/>
          <w:numId w:val="8"/>
        </w:numPr>
        <w:tabs>
          <w:tab w:val="num" w:pos="426"/>
        </w:tabs>
        <w:ind w:left="426"/>
        <w:jc w:val="both"/>
        <w:rPr>
          <w:lang w:val="en-GB"/>
        </w:rPr>
      </w:pPr>
      <w:bookmarkStart w:id="39" w:name="_Ref398292585"/>
      <w:r w:rsidRPr="006F08BE">
        <w:rPr>
          <w:lang w:val="en-GB"/>
        </w:rPr>
        <w:t xml:space="preserve">In the present case, </w:t>
      </w:r>
      <w:r w:rsidR="00EB37EA" w:rsidRPr="006F08BE">
        <w:rPr>
          <w:lang w:val="en-GB"/>
        </w:rPr>
        <w:t xml:space="preserve">UNMIK initially presented to the </w:t>
      </w:r>
      <w:r w:rsidRPr="006F08BE">
        <w:rPr>
          <w:lang w:val="en-GB"/>
        </w:rPr>
        <w:t xml:space="preserve">Panel </w:t>
      </w:r>
      <w:r w:rsidR="00EB37EA" w:rsidRPr="006F08BE">
        <w:rPr>
          <w:lang w:val="en-GB"/>
        </w:rPr>
        <w:t>o</w:t>
      </w:r>
      <w:r w:rsidR="00705785" w:rsidRPr="006F08BE">
        <w:rPr>
          <w:lang w:val="en-GB"/>
        </w:rPr>
        <w:t xml:space="preserve">nly </w:t>
      </w:r>
      <w:r w:rsidR="00A13565" w:rsidRPr="006F08BE">
        <w:rPr>
          <w:lang w:val="en-GB"/>
        </w:rPr>
        <w:t xml:space="preserve">a </w:t>
      </w:r>
      <w:r w:rsidR="00EB37EA" w:rsidRPr="006F08BE">
        <w:rPr>
          <w:lang w:val="en-GB"/>
        </w:rPr>
        <w:t xml:space="preserve">limited number of </w:t>
      </w:r>
      <w:r w:rsidR="00C51C8A" w:rsidRPr="006F08BE">
        <w:rPr>
          <w:lang w:val="en-GB"/>
        </w:rPr>
        <w:t xml:space="preserve">copies of </w:t>
      </w:r>
      <w:r w:rsidR="009A6E15" w:rsidRPr="006F08BE">
        <w:rPr>
          <w:lang w:val="en-GB"/>
        </w:rPr>
        <w:t xml:space="preserve">the </w:t>
      </w:r>
      <w:r w:rsidR="00C95028" w:rsidRPr="006F08BE">
        <w:rPr>
          <w:lang w:val="en-GB"/>
        </w:rPr>
        <w:t>documents</w:t>
      </w:r>
      <w:r w:rsidR="00705785" w:rsidRPr="006F08BE">
        <w:rPr>
          <w:lang w:val="en-GB"/>
        </w:rPr>
        <w:t xml:space="preserve"> in relation to the actions undertaken by </w:t>
      </w:r>
      <w:r w:rsidRPr="006F08BE">
        <w:rPr>
          <w:lang w:val="en-GB"/>
        </w:rPr>
        <w:t>the UNMIK OMP</w:t>
      </w:r>
      <w:r w:rsidR="00A4704B" w:rsidRPr="006F08BE">
        <w:rPr>
          <w:lang w:val="en-GB"/>
        </w:rPr>
        <w:t>F and UNMIK Police</w:t>
      </w:r>
      <w:r w:rsidR="00EB37EA" w:rsidRPr="006F08BE">
        <w:rPr>
          <w:lang w:val="en-GB"/>
        </w:rPr>
        <w:t xml:space="preserve"> </w:t>
      </w:r>
      <w:r w:rsidR="00A13565" w:rsidRPr="006F08BE">
        <w:rPr>
          <w:lang w:val="en-GB"/>
        </w:rPr>
        <w:t>(</w:t>
      </w:r>
      <w:r w:rsidR="00EB37EA" w:rsidRPr="006F08BE">
        <w:rPr>
          <w:lang w:val="en-GB"/>
        </w:rPr>
        <w:t>which were located in Kosovo</w:t>
      </w:r>
      <w:r w:rsidR="00A13565" w:rsidRPr="006F08BE">
        <w:rPr>
          <w:lang w:val="en-GB"/>
        </w:rPr>
        <w:t>)</w:t>
      </w:r>
      <w:r w:rsidRPr="006F08BE">
        <w:rPr>
          <w:lang w:val="en-GB"/>
        </w:rPr>
        <w:t>.</w:t>
      </w:r>
      <w:r w:rsidR="00F11180" w:rsidRPr="006F08BE">
        <w:rPr>
          <w:lang w:val="en-GB"/>
        </w:rPr>
        <w:t xml:space="preserve"> </w:t>
      </w:r>
      <w:r w:rsidR="00EB37EA" w:rsidRPr="006F08BE">
        <w:rPr>
          <w:lang w:val="en-GB"/>
        </w:rPr>
        <w:t xml:space="preserve">At the Panel’s request, </w:t>
      </w:r>
      <w:r w:rsidR="001F6946" w:rsidRPr="006F08BE">
        <w:rPr>
          <w:lang w:val="en-GB"/>
        </w:rPr>
        <w:t xml:space="preserve">UNMIK </w:t>
      </w:r>
      <w:r w:rsidR="00251000" w:rsidRPr="006F08BE">
        <w:rPr>
          <w:lang w:val="en-GB"/>
        </w:rPr>
        <w:t xml:space="preserve">retrieved from the UN Archives in New York </w:t>
      </w:r>
      <w:r w:rsidR="001F6946" w:rsidRPr="006F08BE">
        <w:rPr>
          <w:lang w:val="en-GB"/>
        </w:rPr>
        <w:t xml:space="preserve">the investigative file consisting of 26 folders, which UNMIK presented to the Panel (see §§ </w:t>
      </w:r>
      <w:r w:rsidR="001F6946" w:rsidRPr="006F08BE">
        <w:rPr>
          <w:lang w:val="en-GB"/>
        </w:rPr>
        <w:fldChar w:fldCharType="begin"/>
      </w:r>
      <w:r w:rsidR="001F6946" w:rsidRPr="006F08BE">
        <w:rPr>
          <w:lang w:val="en-GB"/>
        </w:rPr>
        <w:instrText xml:space="preserve"> REF _Ref372640474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8</w:t>
      </w:r>
      <w:r w:rsidR="001F6946" w:rsidRPr="006F08BE">
        <w:rPr>
          <w:lang w:val="en-GB"/>
        </w:rPr>
        <w:fldChar w:fldCharType="end"/>
      </w:r>
      <w:r w:rsidR="001F6946" w:rsidRPr="006F08BE">
        <w:rPr>
          <w:lang w:val="en-GB"/>
        </w:rPr>
        <w:t xml:space="preserve"> - </w:t>
      </w:r>
      <w:r w:rsidR="001F6946" w:rsidRPr="006F08BE">
        <w:rPr>
          <w:lang w:val="en-GB"/>
        </w:rPr>
        <w:fldChar w:fldCharType="begin"/>
      </w:r>
      <w:r w:rsidR="001F6946" w:rsidRPr="006F08BE">
        <w:rPr>
          <w:lang w:val="en-GB"/>
        </w:rPr>
        <w:instrText xml:space="preserve"> REF _Ref372640476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9</w:t>
      </w:r>
      <w:r w:rsidR="001F6946" w:rsidRPr="006F08BE">
        <w:rPr>
          <w:lang w:val="en-GB"/>
        </w:rPr>
        <w:fldChar w:fldCharType="end"/>
      </w:r>
      <w:r w:rsidR="001F6946" w:rsidRPr="006F08BE">
        <w:rPr>
          <w:lang w:val="en-GB"/>
        </w:rPr>
        <w:t xml:space="preserve"> above).</w:t>
      </w:r>
      <w:r w:rsidR="00F11180" w:rsidRPr="006F08BE">
        <w:rPr>
          <w:lang w:val="en-GB"/>
        </w:rPr>
        <w:t xml:space="preserve"> </w:t>
      </w:r>
      <w:r w:rsidR="00C957E9" w:rsidRPr="006F08BE">
        <w:rPr>
          <w:lang w:val="en-GB"/>
        </w:rPr>
        <w:t>On 18 May 2015</w:t>
      </w:r>
      <w:r w:rsidR="007F64BC" w:rsidRPr="006F08BE">
        <w:rPr>
          <w:lang w:val="en-GB"/>
        </w:rPr>
        <w:t xml:space="preserve">, </w:t>
      </w:r>
      <w:r w:rsidR="00320180" w:rsidRPr="006F08BE">
        <w:rPr>
          <w:lang w:val="en-GB"/>
        </w:rPr>
        <w:t xml:space="preserve">UNMIK confirmed </w:t>
      </w:r>
      <w:r w:rsidR="007F64BC" w:rsidRPr="006F08BE">
        <w:rPr>
          <w:lang w:val="en-GB"/>
        </w:rPr>
        <w:t xml:space="preserve">to the Panel </w:t>
      </w:r>
      <w:r w:rsidR="00320180" w:rsidRPr="006F08BE">
        <w:rPr>
          <w:lang w:val="en-GB"/>
        </w:rPr>
        <w:t xml:space="preserve">that all </w:t>
      </w:r>
      <w:r w:rsidR="007F64BC" w:rsidRPr="006F08BE">
        <w:rPr>
          <w:lang w:val="en-GB"/>
        </w:rPr>
        <w:t xml:space="preserve">available investigative </w:t>
      </w:r>
      <w:r w:rsidR="00C13041" w:rsidRPr="006F08BE">
        <w:rPr>
          <w:lang w:val="en-GB"/>
        </w:rPr>
        <w:t xml:space="preserve">documents </w:t>
      </w:r>
      <w:r w:rsidR="00320180" w:rsidRPr="006F08BE">
        <w:rPr>
          <w:lang w:val="en-GB"/>
        </w:rPr>
        <w:t>have been provided</w:t>
      </w:r>
      <w:r w:rsidR="007F64BC" w:rsidRPr="006F08BE">
        <w:rPr>
          <w:lang w:val="en-GB"/>
        </w:rPr>
        <w:t xml:space="preserve"> to it</w:t>
      </w:r>
      <w:r w:rsidR="00320180" w:rsidRPr="006F08BE">
        <w:rPr>
          <w:lang w:val="en-GB"/>
        </w:rPr>
        <w:t>.</w:t>
      </w:r>
      <w:bookmarkEnd w:id="39"/>
    </w:p>
    <w:p w14:paraId="7AEBF152" w14:textId="77777777" w:rsidR="00D144FA" w:rsidRPr="006F08BE" w:rsidRDefault="00D144FA" w:rsidP="00D144FA">
      <w:pPr>
        <w:pStyle w:val="ColorfulList-Accent110"/>
        <w:suppressAutoHyphens w:val="0"/>
        <w:ind w:left="360"/>
        <w:contextualSpacing/>
        <w:jc w:val="both"/>
        <w:rPr>
          <w:i/>
        </w:rPr>
      </w:pPr>
    </w:p>
    <w:p w14:paraId="75528CAE" w14:textId="0F8A0C24" w:rsidR="00D144FA" w:rsidRPr="006F08BE" w:rsidRDefault="00D144FA" w:rsidP="004F63B2">
      <w:pPr>
        <w:pStyle w:val="ColorfulList-Accent110"/>
        <w:numPr>
          <w:ilvl w:val="0"/>
          <w:numId w:val="2"/>
        </w:numPr>
        <w:tabs>
          <w:tab w:val="num" w:pos="426"/>
        </w:tabs>
        <w:suppressAutoHyphens w:val="0"/>
        <w:ind w:left="426"/>
        <w:contextualSpacing/>
        <w:jc w:val="both"/>
      </w:pPr>
      <w:bookmarkStart w:id="40" w:name="_Ref426530585"/>
      <w:r w:rsidRPr="006F08BE">
        <w:rPr>
          <w:lang w:val="en-GB"/>
        </w:rPr>
        <w:t xml:space="preserve">On 22 July 2015, the SPRK confirmed that the entire original case file </w:t>
      </w:r>
      <w:r w:rsidR="00251000" w:rsidRPr="006F08BE">
        <w:rPr>
          <w:lang w:val="en-GB"/>
        </w:rPr>
        <w:t>had been</w:t>
      </w:r>
      <w:r w:rsidRPr="006F08BE">
        <w:rPr>
          <w:lang w:val="en-GB"/>
        </w:rPr>
        <w:t xml:space="preserve"> in their archive until </w:t>
      </w:r>
      <w:r w:rsidRPr="006F08BE">
        <w:t>5 November 2013, when it was transferred to the EULEX WCIU.</w:t>
      </w:r>
      <w:bookmarkEnd w:id="40"/>
    </w:p>
    <w:p w14:paraId="6FB57A53" w14:textId="77777777" w:rsidR="00F11180" w:rsidRPr="006F08BE" w:rsidRDefault="00F11180" w:rsidP="004F63B2">
      <w:pPr>
        <w:tabs>
          <w:tab w:val="num" w:pos="426"/>
        </w:tabs>
        <w:ind w:left="426"/>
        <w:jc w:val="both"/>
        <w:rPr>
          <w:lang w:val="en-GB"/>
        </w:rPr>
      </w:pPr>
    </w:p>
    <w:p w14:paraId="2022B7CB" w14:textId="25477539" w:rsidR="00F11180" w:rsidRPr="006F08BE" w:rsidRDefault="00F11180" w:rsidP="004F63B2">
      <w:pPr>
        <w:numPr>
          <w:ilvl w:val="0"/>
          <w:numId w:val="2"/>
        </w:numPr>
        <w:tabs>
          <w:tab w:val="num" w:pos="426"/>
        </w:tabs>
        <w:ind w:left="426"/>
        <w:jc w:val="both"/>
        <w:rPr>
          <w:lang w:val="en-GB"/>
        </w:rPr>
      </w:pPr>
      <w:r w:rsidRPr="006F08BE">
        <w:rPr>
          <w:lang w:val="en-GB"/>
        </w:rPr>
        <w:t xml:space="preserve">The assessment </w:t>
      </w:r>
      <w:r w:rsidR="00251000" w:rsidRPr="006F08BE">
        <w:rPr>
          <w:lang w:val="en-GB"/>
        </w:rPr>
        <w:t xml:space="preserve">below </w:t>
      </w:r>
      <w:r w:rsidRPr="006F08BE">
        <w:rPr>
          <w:lang w:val="en-GB"/>
        </w:rPr>
        <w:t xml:space="preserve">is </w:t>
      </w:r>
      <w:r w:rsidR="00251000" w:rsidRPr="006F08BE">
        <w:rPr>
          <w:lang w:val="en-GB"/>
        </w:rPr>
        <w:t xml:space="preserve">thus </w:t>
      </w:r>
      <w:r w:rsidRPr="006F08BE">
        <w:rPr>
          <w:lang w:val="en-GB"/>
        </w:rPr>
        <w:t>based on the analysis of all materials available to the Panel</w:t>
      </w:r>
      <w:r w:rsidR="009829C4" w:rsidRPr="006F08BE">
        <w:rPr>
          <w:lang w:val="en-GB"/>
        </w:rPr>
        <w:t xml:space="preserve">, including those provided by UNMIK and </w:t>
      </w:r>
      <w:r w:rsidRPr="006F08BE">
        <w:rPr>
          <w:lang w:val="en-GB"/>
        </w:rPr>
        <w:t>the complainants</w:t>
      </w:r>
      <w:r w:rsidR="009829C4" w:rsidRPr="006F08BE">
        <w:rPr>
          <w:lang w:val="en-GB"/>
        </w:rPr>
        <w:t>, as well as those</w:t>
      </w:r>
      <w:r w:rsidRPr="006F08BE">
        <w:rPr>
          <w:lang w:val="en-GB"/>
        </w:rPr>
        <w:t xml:space="preserve"> obtained by the Panel.</w:t>
      </w:r>
    </w:p>
    <w:p w14:paraId="6EF1A11D" w14:textId="77777777" w:rsidR="00901BB9" w:rsidRPr="006F08BE" w:rsidRDefault="00901BB9" w:rsidP="004F63B2">
      <w:pPr>
        <w:pStyle w:val="ColorfulList-Accent11"/>
        <w:tabs>
          <w:tab w:val="num" w:pos="426"/>
        </w:tabs>
        <w:suppressAutoHyphens w:val="0"/>
        <w:ind w:left="426"/>
        <w:contextualSpacing/>
        <w:jc w:val="both"/>
        <w:rPr>
          <w:lang w:val="en-GB"/>
        </w:rPr>
      </w:pPr>
    </w:p>
    <w:p w14:paraId="46BEC27B" w14:textId="7C0D96AB" w:rsidR="00E07FDD" w:rsidRPr="006F08BE" w:rsidRDefault="00F11180" w:rsidP="004F63B2">
      <w:pPr>
        <w:pStyle w:val="ColorfulList-Accent11"/>
        <w:numPr>
          <w:ilvl w:val="0"/>
          <w:numId w:val="2"/>
        </w:numPr>
        <w:tabs>
          <w:tab w:val="num" w:pos="426"/>
        </w:tabs>
        <w:suppressAutoHyphens w:val="0"/>
        <w:ind w:left="426"/>
        <w:contextualSpacing/>
        <w:jc w:val="both"/>
        <w:rPr>
          <w:lang w:val="en-GB"/>
        </w:rPr>
      </w:pPr>
      <w:r w:rsidRPr="006F08BE">
        <w:rPr>
          <w:lang w:val="en-GB"/>
        </w:rPr>
        <w:t xml:space="preserve">With regard to the </w:t>
      </w:r>
      <w:r w:rsidR="00933399" w:rsidRPr="006F08BE">
        <w:rPr>
          <w:lang w:val="en-GB"/>
        </w:rPr>
        <w:t xml:space="preserve">disclosure of </w:t>
      </w:r>
      <w:r w:rsidR="00320180" w:rsidRPr="006F08BE">
        <w:rPr>
          <w:lang w:val="en-GB"/>
        </w:rPr>
        <w:t xml:space="preserve">the </w:t>
      </w:r>
      <w:r w:rsidR="00933399" w:rsidRPr="006F08BE">
        <w:rPr>
          <w:lang w:val="en-GB"/>
        </w:rPr>
        <w:t>information contained in the file</w:t>
      </w:r>
      <w:r w:rsidR="00263ED3" w:rsidRPr="006F08BE">
        <w:rPr>
          <w:lang w:val="en-GB"/>
        </w:rPr>
        <w:t>s</w:t>
      </w:r>
      <w:r w:rsidR="00933399" w:rsidRPr="006F08BE">
        <w:rPr>
          <w:lang w:val="en-GB"/>
        </w:rPr>
        <w:t>, the Panel recalls that UNMIK has made available investigative files for the Panel’s review under a pled</w:t>
      </w:r>
      <w:r w:rsidR="00831694" w:rsidRPr="006F08BE">
        <w:rPr>
          <w:lang w:val="en-GB"/>
        </w:rPr>
        <w:t>ge of confidentiality</w:t>
      </w:r>
      <w:r w:rsidR="00933399" w:rsidRPr="006F08BE">
        <w:rPr>
          <w:lang w:val="en-GB"/>
        </w:rPr>
        <w:t xml:space="preserve">. </w:t>
      </w:r>
      <w:r w:rsidR="00C957E9" w:rsidRPr="006F08BE">
        <w:rPr>
          <w:lang w:val="en-GB"/>
        </w:rPr>
        <w:t xml:space="preserve">Considering that some judicial proceedings and investigations into the events connected to this case </w:t>
      </w:r>
      <w:r w:rsidR="005321A5" w:rsidRPr="006F08BE">
        <w:rPr>
          <w:lang w:val="en-GB"/>
        </w:rPr>
        <w:t>may</w:t>
      </w:r>
      <w:r w:rsidR="00C957E9" w:rsidRPr="006F08BE">
        <w:rPr>
          <w:lang w:val="en-GB"/>
        </w:rPr>
        <w:t xml:space="preserve"> still </w:t>
      </w:r>
      <w:r w:rsidR="005321A5" w:rsidRPr="006F08BE">
        <w:rPr>
          <w:lang w:val="en-GB"/>
        </w:rPr>
        <w:t xml:space="preserve">be </w:t>
      </w:r>
      <w:r w:rsidR="00C957E9" w:rsidRPr="006F08BE">
        <w:rPr>
          <w:lang w:val="en-GB"/>
        </w:rPr>
        <w:t xml:space="preserve">ongoing, </w:t>
      </w:r>
      <w:r w:rsidR="00933399" w:rsidRPr="006F08BE">
        <w:rPr>
          <w:lang w:val="en-GB"/>
        </w:rPr>
        <w:t>the Panel clarif</w:t>
      </w:r>
      <w:r w:rsidR="00C957E9" w:rsidRPr="006F08BE">
        <w:rPr>
          <w:lang w:val="en-GB"/>
        </w:rPr>
        <w:t>ies</w:t>
      </w:r>
      <w:r w:rsidR="00933399" w:rsidRPr="006F08BE">
        <w:rPr>
          <w:lang w:val="en-GB"/>
        </w:rPr>
        <w:t xml:space="preserve"> that</w:t>
      </w:r>
      <w:r w:rsidR="00831694" w:rsidRPr="006F08BE">
        <w:rPr>
          <w:lang w:val="en-GB"/>
        </w:rPr>
        <w:t>,</w:t>
      </w:r>
      <w:r w:rsidR="00933399" w:rsidRPr="006F08BE">
        <w:rPr>
          <w:lang w:val="en-GB"/>
        </w:rPr>
        <w:t xml:space="preserve"> although its assessment of the present case stems from a thorough examination of </w:t>
      </w:r>
      <w:r w:rsidRPr="006F08BE">
        <w:rPr>
          <w:lang w:val="en-GB"/>
        </w:rPr>
        <w:t>all</w:t>
      </w:r>
      <w:r w:rsidR="00933399" w:rsidRPr="006F08BE">
        <w:rPr>
          <w:lang w:val="en-GB"/>
        </w:rPr>
        <w:t xml:space="preserve"> available documentation, only </w:t>
      </w:r>
      <w:r w:rsidR="00C957E9" w:rsidRPr="006F08BE">
        <w:rPr>
          <w:lang w:val="en-GB"/>
        </w:rPr>
        <w:t xml:space="preserve">a very </w:t>
      </w:r>
      <w:r w:rsidR="005321A5" w:rsidRPr="006F08BE">
        <w:rPr>
          <w:lang w:val="en-GB"/>
        </w:rPr>
        <w:t>brief synopsis of relevant investigative steps taken by investigative authorities is provided in the paragraphs to follow</w:t>
      </w:r>
      <w:r w:rsidR="00DA549E" w:rsidRPr="006F08BE">
        <w:rPr>
          <w:lang w:val="en-GB"/>
        </w:rPr>
        <w:t>.</w:t>
      </w:r>
    </w:p>
    <w:p w14:paraId="1F37C6B9" w14:textId="77777777" w:rsidR="00C91FC4"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1" w:name="_Ref420588752"/>
      <w:r w:rsidRPr="006F08BE">
        <w:rPr>
          <w:rFonts w:ascii="Times New Roman" w:hAnsi="Times New Roman"/>
          <w:i/>
          <w:color w:val="auto"/>
          <w:lang w:val="en-GB"/>
        </w:rPr>
        <w:t xml:space="preserve">Overview of the </w:t>
      </w:r>
      <w:r w:rsidR="005B577B" w:rsidRPr="006F08BE">
        <w:rPr>
          <w:rFonts w:ascii="Times New Roman" w:hAnsi="Times New Roman"/>
          <w:i/>
          <w:color w:val="auto"/>
          <w:lang w:val="en-GB"/>
        </w:rPr>
        <w:t xml:space="preserve">OMPF </w:t>
      </w:r>
      <w:r w:rsidRPr="006F08BE">
        <w:rPr>
          <w:rFonts w:ascii="Times New Roman" w:hAnsi="Times New Roman"/>
          <w:i/>
          <w:color w:val="auto"/>
          <w:lang w:val="en-GB"/>
        </w:rPr>
        <w:t xml:space="preserve">/ MPU </w:t>
      </w:r>
      <w:r w:rsidR="005B577B" w:rsidRPr="006F08BE">
        <w:rPr>
          <w:rFonts w:ascii="Times New Roman" w:hAnsi="Times New Roman"/>
          <w:i/>
          <w:color w:val="auto"/>
          <w:lang w:val="en-GB"/>
        </w:rPr>
        <w:t>files in relation to the victims</w:t>
      </w:r>
      <w:bookmarkEnd w:id="41"/>
    </w:p>
    <w:p w14:paraId="2231DF77" w14:textId="77777777" w:rsidR="00D86B1E" w:rsidRPr="006F08BE" w:rsidRDefault="00D86B1E" w:rsidP="00D86B1E">
      <w:pPr>
        <w:pStyle w:val="ColorfulList-Accent110"/>
        <w:suppressAutoHyphens w:val="0"/>
        <w:ind w:left="360"/>
        <w:contextualSpacing/>
        <w:jc w:val="both"/>
        <w:rPr>
          <w:lang w:val="en-GB"/>
        </w:rPr>
      </w:pPr>
    </w:p>
    <w:p w14:paraId="1C55CF29" w14:textId="45C772C0" w:rsidR="00E703B8" w:rsidRPr="006F08BE" w:rsidRDefault="00E703B8" w:rsidP="004F63B2">
      <w:pPr>
        <w:pStyle w:val="ColorfulList-Accent110"/>
        <w:numPr>
          <w:ilvl w:val="0"/>
          <w:numId w:val="2"/>
        </w:numPr>
        <w:tabs>
          <w:tab w:val="num" w:pos="426"/>
        </w:tabs>
        <w:suppressAutoHyphens w:val="0"/>
        <w:ind w:left="426"/>
        <w:contextualSpacing/>
        <w:jc w:val="both"/>
      </w:pPr>
      <w:bookmarkStart w:id="42" w:name="_Ref426474508"/>
      <w:r w:rsidRPr="006F08BE">
        <w:t xml:space="preserve">The file </w:t>
      </w:r>
      <w:r w:rsidRPr="006F08BE">
        <w:rPr>
          <w:lang w:val="en-GB"/>
        </w:rPr>
        <w:t>presented</w:t>
      </w:r>
      <w:r w:rsidRPr="006F08BE">
        <w:t xml:space="preserve"> to the Panel contain</w:t>
      </w:r>
      <w:r w:rsidR="00A13565" w:rsidRPr="006F08BE">
        <w:t>s</w:t>
      </w:r>
      <w:r w:rsidRPr="006F08BE">
        <w:t xml:space="preserve"> extensive documentation related to the OMPF and MPU investigation directed to</w:t>
      </w:r>
      <w:r w:rsidR="00251000" w:rsidRPr="006F08BE">
        <w:t xml:space="preserve">wards </w:t>
      </w:r>
      <w:r w:rsidRPr="006F08BE">
        <w:t>establish</w:t>
      </w:r>
      <w:r w:rsidR="00251000" w:rsidRPr="006F08BE">
        <w:t>ing</w:t>
      </w:r>
      <w:r w:rsidRPr="006F08BE">
        <w:t xml:space="preserve"> the fate of the </w:t>
      </w:r>
      <w:r w:rsidR="00251000" w:rsidRPr="006F08BE">
        <w:t xml:space="preserve">complainants’ </w:t>
      </w:r>
      <w:r w:rsidRPr="006F08BE">
        <w:t xml:space="preserve">missing relatives. For each of them, </w:t>
      </w:r>
      <w:r w:rsidR="00251000" w:rsidRPr="006F08BE">
        <w:t xml:space="preserve">an </w:t>
      </w:r>
      <w:r w:rsidRPr="006F08BE">
        <w:t xml:space="preserve">individual file was opened, in 2000-2002, and most of them were further joined by the MPU into </w:t>
      </w:r>
      <w:r w:rsidR="00A13565" w:rsidRPr="006F08BE">
        <w:t>bigger</w:t>
      </w:r>
      <w:r w:rsidRPr="006F08BE">
        <w:t xml:space="preserve"> </w:t>
      </w:r>
      <w:r w:rsidR="00A13565" w:rsidRPr="006F08BE">
        <w:t>investigation</w:t>
      </w:r>
      <w:r w:rsidRPr="006F08BE">
        <w:t>s.</w:t>
      </w:r>
      <w:bookmarkEnd w:id="42"/>
    </w:p>
    <w:p w14:paraId="315BD30C" w14:textId="77777777" w:rsidR="00E703B8" w:rsidRPr="006F08BE" w:rsidRDefault="00E703B8" w:rsidP="004F63B2">
      <w:pPr>
        <w:pStyle w:val="ColorfulList-Accent110"/>
        <w:tabs>
          <w:tab w:val="num" w:pos="426"/>
        </w:tabs>
        <w:suppressAutoHyphens w:val="0"/>
        <w:ind w:left="426"/>
        <w:contextualSpacing/>
        <w:jc w:val="both"/>
      </w:pPr>
    </w:p>
    <w:p w14:paraId="188C8F07" w14:textId="448296DB" w:rsidR="00E703B8" w:rsidRPr="006F08BE" w:rsidRDefault="00E703B8" w:rsidP="004F63B2">
      <w:pPr>
        <w:pStyle w:val="ColorfulList-Accent110"/>
        <w:numPr>
          <w:ilvl w:val="0"/>
          <w:numId w:val="2"/>
        </w:numPr>
        <w:tabs>
          <w:tab w:val="num" w:pos="426"/>
        </w:tabs>
        <w:suppressAutoHyphens w:val="0"/>
        <w:ind w:left="426"/>
        <w:contextualSpacing/>
        <w:jc w:val="both"/>
      </w:pPr>
      <w:r w:rsidRPr="006F08BE">
        <w:t xml:space="preserve">The joined MPU investigation into the abduction of the </w:t>
      </w:r>
      <w:r w:rsidR="00C95D5B" w:rsidRPr="006F08BE">
        <w:t xml:space="preserve">Kostić </w:t>
      </w:r>
      <w:r w:rsidRPr="006F08BE">
        <w:t xml:space="preserve">family members from Retimё/Retimlje village, the case no. 0765/INV/04, contained 14 cases, including five victims in the current matter:  2001-001181 – </w:t>
      </w:r>
      <w:r w:rsidR="000D7FD1" w:rsidRPr="006F08BE">
        <w:t xml:space="preserve">Mr </w:t>
      </w:r>
      <w:r w:rsidRPr="006F08BE">
        <w:t xml:space="preserve">Todor Kostić (HRAP case no. 180/09), 2001-001260 – </w:t>
      </w:r>
      <w:r w:rsidR="000D7FD1" w:rsidRPr="006F08BE">
        <w:t xml:space="preserve">Mr </w:t>
      </w:r>
      <w:r w:rsidRPr="006F08BE">
        <w:t xml:space="preserve">Lazar Kostić (HRAP case no. 179/09), 2001-001261 – </w:t>
      </w:r>
      <w:r w:rsidR="000D7FD1" w:rsidRPr="006F08BE">
        <w:t xml:space="preserve">Mr </w:t>
      </w:r>
      <w:r w:rsidRPr="006F08BE">
        <w:t>Živko Kostić (HRAP case no. 117/09),</w:t>
      </w:r>
      <w:r w:rsidR="000D7FD1" w:rsidRPr="006F08BE">
        <w:t xml:space="preserve"> 2002-000018 – Mr Nebojša Kostić (</w:t>
      </w:r>
      <w:r w:rsidRPr="006F08BE">
        <w:t xml:space="preserve">HRAP </w:t>
      </w:r>
      <w:r w:rsidR="000D7FD1" w:rsidRPr="006F08BE">
        <w:t xml:space="preserve">case no. </w:t>
      </w:r>
      <w:r w:rsidRPr="006F08BE">
        <w:t>231/09</w:t>
      </w:r>
      <w:r w:rsidR="000D7FD1" w:rsidRPr="006F08BE">
        <w:t xml:space="preserve">), and 2002-000019 – Mr Mladen </w:t>
      </w:r>
      <w:r w:rsidRPr="006F08BE">
        <w:t>Kostić</w:t>
      </w:r>
      <w:r w:rsidR="000D7FD1" w:rsidRPr="006F08BE">
        <w:t xml:space="preserve"> (</w:t>
      </w:r>
      <w:r w:rsidRPr="006F08BE">
        <w:t xml:space="preserve">HRAP </w:t>
      </w:r>
      <w:r w:rsidR="006B34B2" w:rsidRPr="006F08BE">
        <w:t xml:space="preserve">case no. </w:t>
      </w:r>
      <w:r w:rsidRPr="006F08BE">
        <w:t>232/09</w:t>
      </w:r>
      <w:r w:rsidR="000D7FD1" w:rsidRPr="006F08BE">
        <w:t>)</w:t>
      </w:r>
    </w:p>
    <w:p w14:paraId="37982BB0" w14:textId="77777777" w:rsidR="00E703B8" w:rsidRPr="006F08BE" w:rsidRDefault="00E703B8" w:rsidP="004F63B2">
      <w:pPr>
        <w:pStyle w:val="ColorfulList-Accent110"/>
        <w:tabs>
          <w:tab w:val="num" w:pos="426"/>
        </w:tabs>
        <w:suppressAutoHyphens w:val="0"/>
        <w:ind w:left="426"/>
        <w:contextualSpacing/>
        <w:jc w:val="both"/>
      </w:pPr>
    </w:p>
    <w:p w14:paraId="08BC59D3" w14:textId="0250BE7B"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Cvetko </w:t>
      </w:r>
      <w:r w:rsidR="00E703B8" w:rsidRPr="006F08BE">
        <w:t>Nikolić</w:t>
      </w:r>
      <w:r w:rsidRPr="006F08BE">
        <w:t xml:space="preserve"> (HRAP case no. 240/09) was registered under the nos 2002-000205 and 0284/INV/05; the one in relation to Mr Rajko Nikolić (HRAP case no. 241/09) – nos 2000-001372 and 0409/INV/05.</w:t>
      </w:r>
    </w:p>
    <w:p w14:paraId="59797B47" w14:textId="77777777" w:rsidR="000D7FD1" w:rsidRPr="006F08BE" w:rsidRDefault="000D7FD1" w:rsidP="004F63B2">
      <w:pPr>
        <w:pStyle w:val="ColorfulList-Accent110"/>
        <w:tabs>
          <w:tab w:val="num" w:pos="426"/>
        </w:tabs>
        <w:suppressAutoHyphens w:val="0"/>
        <w:ind w:left="426"/>
        <w:contextualSpacing/>
        <w:jc w:val="both"/>
      </w:pPr>
    </w:p>
    <w:p w14:paraId="1B2A60B0" w14:textId="2C1FFB0D"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lastRenderedPageBreak/>
        <w:t>The abductions from Opterushё/Opteruša village were investigated in the joined case no.  0444/INV/05</w:t>
      </w:r>
      <w:r w:rsidR="00251000" w:rsidRPr="006F08BE">
        <w:t>;</w:t>
      </w:r>
      <w:r w:rsidRPr="006F08BE">
        <w:t xml:space="preserve"> it included at least 7 victims, among whom were three victims from the current case before the Panel: 2001-000605 – Mr Spasa Banzić (HRAP case no. 253/09), 2002-000529 – Mr Nemanja Božanić (HRAP case no. 286/09), and 2002-000594 – Mr Mladen Božanić (HRAP case no. 284/09).</w:t>
      </w:r>
    </w:p>
    <w:p w14:paraId="17C854D8" w14:textId="77777777" w:rsidR="000D7FD1" w:rsidRPr="006F08BE" w:rsidRDefault="000D7FD1" w:rsidP="004F63B2">
      <w:pPr>
        <w:pStyle w:val="ColorfulList-Accent110"/>
        <w:tabs>
          <w:tab w:val="num" w:pos="426"/>
        </w:tabs>
        <w:suppressAutoHyphens w:val="0"/>
        <w:ind w:left="426"/>
        <w:contextualSpacing/>
        <w:jc w:val="both"/>
      </w:pPr>
    </w:p>
    <w:p w14:paraId="6AE52B67" w14:textId="5F56B925" w:rsidR="00E703B8"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Aleksandar Stanojević (HRAP case no. 247/09) had a number 2000-001553, and the one in relation to Mr Duško Patrnogić (HRAP case no. 143/09) – no. 2000-001371. It is not clear whether the attack on the Rahovec/Orahovac </w:t>
      </w:r>
      <w:r w:rsidR="00A13565" w:rsidRPr="006F08BE">
        <w:t>H</w:t>
      </w:r>
      <w:r w:rsidRPr="006F08BE">
        <w:t xml:space="preserve">ealth </w:t>
      </w:r>
      <w:r w:rsidR="00A13565" w:rsidRPr="006F08BE">
        <w:t>C</w:t>
      </w:r>
      <w:r w:rsidRPr="006F08BE">
        <w:t>entr</w:t>
      </w:r>
      <w:r w:rsidR="00A13565" w:rsidRPr="006F08BE">
        <w:t>e</w:t>
      </w:r>
      <w:r w:rsidRPr="006F08BE">
        <w:t>, during which these two persons were abducted, was investigated as a joined matter.</w:t>
      </w:r>
    </w:p>
    <w:p w14:paraId="4C2C77D6" w14:textId="77777777" w:rsidR="00EA7F09" w:rsidRPr="006F08BE" w:rsidRDefault="00EA7F09" w:rsidP="004F63B2">
      <w:pPr>
        <w:pStyle w:val="ColorfulList-Accent110"/>
        <w:tabs>
          <w:tab w:val="num" w:pos="426"/>
        </w:tabs>
        <w:suppressAutoHyphens w:val="0"/>
        <w:ind w:left="426"/>
        <w:contextualSpacing/>
        <w:jc w:val="both"/>
      </w:pPr>
    </w:p>
    <w:p w14:paraId="3E084F35" w14:textId="399CD058" w:rsidR="00EA7F09" w:rsidRPr="006F08BE" w:rsidRDefault="00EA7F09" w:rsidP="004F63B2">
      <w:pPr>
        <w:pStyle w:val="ColorfulList-Accent110"/>
        <w:numPr>
          <w:ilvl w:val="0"/>
          <w:numId w:val="2"/>
        </w:numPr>
        <w:tabs>
          <w:tab w:val="num" w:pos="426"/>
        </w:tabs>
        <w:suppressAutoHyphens w:val="0"/>
        <w:ind w:left="426"/>
        <w:contextualSpacing/>
        <w:jc w:val="both"/>
      </w:pPr>
      <w:bookmarkStart w:id="43" w:name="_Ref426474492"/>
      <w:r w:rsidRPr="006F08BE">
        <w:t>All files generally include the completed ICRC / MPU Victim Identification Forms with their ante-mortem description, information related to the finding and identification of the victims’ mortal remains, autopsy records and the identification documents and certificates.</w:t>
      </w:r>
      <w:r w:rsidR="00D552E0" w:rsidRPr="006F08BE">
        <w:t xml:space="preserve"> All these cases are marked as closed after </w:t>
      </w:r>
      <w:r w:rsidR="00251000" w:rsidRPr="006F08BE">
        <w:t xml:space="preserve">the </w:t>
      </w:r>
      <w:r w:rsidR="00D552E0" w:rsidRPr="006F08BE">
        <w:t>handover of</w:t>
      </w:r>
      <w:r w:rsidR="00251000" w:rsidRPr="006F08BE">
        <w:t xml:space="preserve"> the </w:t>
      </w:r>
      <w:r w:rsidR="00D552E0" w:rsidRPr="006F08BE">
        <w:t>victims’ mortal remains to their respective families.</w:t>
      </w:r>
      <w:bookmarkEnd w:id="43"/>
    </w:p>
    <w:p w14:paraId="48F5E729" w14:textId="77777777" w:rsidR="00EA7F09" w:rsidRPr="006F08BE" w:rsidRDefault="00EA7F09" w:rsidP="004F63B2">
      <w:pPr>
        <w:pStyle w:val="ColorfulList-Accent110"/>
        <w:tabs>
          <w:tab w:val="num" w:pos="426"/>
        </w:tabs>
        <w:suppressAutoHyphens w:val="0"/>
        <w:ind w:left="426"/>
        <w:contextualSpacing/>
        <w:jc w:val="both"/>
      </w:pPr>
    </w:p>
    <w:p w14:paraId="15BB2E8F" w14:textId="49BF54A7" w:rsidR="00EA7F09"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Since no mortal remains of Mr Mladen Kostić have been identified </w:t>
      </w:r>
      <w:r w:rsidR="00251000" w:rsidRPr="006F08BE">
        <w:t>to date,</w:t>
      </w:r>
      <w:r w:rsidRPr="006F08BE">
        <w:t xml:space="preserve"> the file in his regard </w:t>
      </w:r>
      <w:r w:rsidR="00251000" w:rsidRPr="006F08BE">
        <w:t xml:space="preserve">contains </w:t>
      </w:r>
      <w:r w:rsidRPr="006F08BE">
        <w:t>only his ante-mortem description and brief information related to his abduction.</w:t>
      </w:r>
    </w:p>
    <w:p w14:paraId="0D25A34B" w14:textId="77777777" w:rsidR="00F246A7"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4" w:name="_Ref431375230"/>
      <w:r w:rsidRPr="006F08BE">
        <w:rPr>
          <w:rFonts w:ascii="Times New Roman" w:hAnsi="Times New Roman"/>
          <w:i/>
          <w:color w:val="auto"/>
          <w:lang w:val="en-GB"/>
        </w:rPr>
        <w:t>Overview of the investigation by UNMIK Police WCIU, CCIU and International Prosecutors</w:t>
      </w:r>
      <w:bookmarkEnd w:id="44"/>
    </w:p>
    <w:p w14:paraId="77F63AE6" w14:textId="77777777" w:rsidR="00F246A7" w:rsidRPr="006F08BE" w:rsidRDefault="00F246A7" w:rsidP="00F246A7">
      <w:pPr>
        <w:pStyle w:val="ColorfulList-Accent110"/>
        <w:suppressAutoHyphens w:val="0"/>
        <w:ind w:left="360"/>
        <w:contextualSpacing/>
        <w:jc w:val="both"/>
        <w:rPr>
          <w:lang w:val="en-GB"/>
        </w:rPr>
      </w:pPr>
    </w:p>
    <w:p w14:paraId="77DED3B5" w14:textId="4CF4EC61" w:rsidR="00173B2E" w:rsidRPr="006F08BE" w:rsidRDefault="00C42CC5" w:rsidP="004F63B2">
      <w:pPr>
        <w:pStyle w:val="ColorfulList-Accent110"/>
        <w:numPr>
          <w:ilvl w:val="0"/>
          <w:numId w:val="2"/>
        </w:numPr>
        <w:tabs>
          <w:tab w:val="num" w:pos="426"/>
        </w:tabs>
        <w:suppressAutoHyphens w:val="0"/>
        <w:ind w:left="426"/>
        <w:contextualSpacing/>
        <w:jc w:val="both"/>
        <w:rPr>
          <w:lang w:val="en-GB"/>
        </w:rPr>
      </w:pPr>
      <w:bookmarkStart w:id="45" w:name="_Ref426473905"/>
      <w:r w:rsidRPr="006F08BE">
        <w:rPr>
          <w:lang w:val="en-GB"/>
        </w:rPr>
        <w:t xml:space="preserve">The </w:t>
      </w:r>
      <w:r w:rsidR="007E5179" w:rsidRPr="006F08BE">
        <w:t>UNMIK</w:t>
      </w:r>
      <w:r w:rsidR="007E5179" w:rsidRPr="006F08BE">
        <w:rPr>
          <w:lang w:val="en-GB"/>
        </w:rPr>
        <w:t xml:space="preserve"> Police </w:t>
      </w:r>
      <w:r w:rsidRPr="006F08BE">
        <w:rPr>
          <w:lang w:val="en-GB"/>
        </w:rPr>
        <w:t>WCIU conduct</w:t>
      </w:r>
      <w:r w:rsidR="007E5179" w:rsidRPr="006F08BE">
        <w:rPr>
          <w:lang w:val="en-GB"/>
        </w:rPr>
        <w:t>ed the main investigation</w:t>
      </w:r>
      <w:r w:rsidRPr="006F08BE">
        <w:rPr>
          <w:lang w:val="en-GB"/>
        </w:rPr>
        <w:t xml:space="preserve"> in the case </w:t>
      </w:r>
      <w:r w:rsidR="007E5179" w:rsidRPr="006F08BE">
        <w:rPr>
          <w:lang w:val="en-GB"/>
        </w:rPr>
        <w:t xml:space="preserve">under the </w:t>
      </w:r>
      <w:r w:rsidRPr="006F08BE">
        <w:rPr>
          <w:lang w:val="en-GB"/>
        </w:rPr>
        <w:t xml:space="preserve">no. </w:t>
      </w:r>
      <w:r w:rsidR="00F246A7" w:rsidRPr="006F08BE">
        <w:rPr>
          <w:lang w:val="en-GB"/>
        </w:rPr>
        <w:t>2002-00031</w:t>
      </w:r>
      <w:r w:rsidR="007E5179" w:rsidRPr="006F08BE">
        <w:rPr>
          <w:lang w:val="en-GB"/>
        </w:rPr>
        <w:t xml:space="preserve">, </w:t>
      </w:r>
      <w:r w:rsidRPr="006F08BE">
        <w:rPr>
          <w:lang w:val="en-GB"/>
        </w:rPr>
        <w:t>opened in 2002.</w:t>
      </w:r>
      <w:bookmarkEnd w:id="45"/>
      <w:r w:rsidR="005C122B" w:rsidRPr="006F08BE">
        <w:rPr>
          <w:lang w:val="en-GB"/>
        </w:rPr>
        <w:t xml:space="preserve"> </w:t>
      </w:r>
      <w:r w:rsidR="00173B2E" w:rsidRPr="006F08BE">
        <w:rPr>
          <w:lang w:val="en-GB"/>
        </w:rPr>
        <w:t xml:space="preserve">The below </w:t>
      </w:r>
      <w:r w:rsidR="005C122B" w:rsidRPr="006F08BE">
        <w:rPr>
          <w:lang w:val="en-GB"/>
        </w:rPr>
        <w:t>summary</w:t>
      </w:r>
      <w:r w:rsidR="00173B2E" w:rsidRPr="006F08BE">
        <w:rPr>
          <w:lang w:val="en-GB"/>
        </w:rPr>
        <w:t xml:space="preserve"> of the investigation covers the WCIU case</w:t>
      </w:r>
      <w:r w:rsidR="007E5179" w:rsidRPr="006F08BE">
        <w:rPr>
          <w:lang w:val="en-GB"/>
        </w:rPr>
        <w:t xml:space="preserve"> no.</w:t>
      </w:r>
      <w:r w:rsidR="00173B2E" w:rsidRPr="006F08BE">
        <w:rPr>
          <w:lang w:val="en-GB"/>
        </w:rPr>
        <w:t xml:space="preserve"> 2002-00031 and a number of other related UNMIK Police case files. For ease of reference the information is presented in chronological order, </w:t>
      </w:r>
      <w:r w:rsidR="005C122B" w:rsidRPr="006F08BE">
        <w:rPr>
          <w:lang w:val="en-GB"/>
        </w:rPr>
        <w:t xml:space="preserve">divided </w:t>
      </w:r>
      <w:r w:rsidR="00173B2E" w:rsidRPr="006F08BE">
        <w:rPr>
          <w:lang w:val="en-GB"/>
        </w:rPr>
        <w:t xml:space="preserve">by the year of action. Although </w:t>
      </w:r>
      <w:r w:rsidR="005C122B" w:rsidRPr="006F08BE">
        <w:rPr>
          <w:lang w:val="en-GB"/>
        </w:rPr>
        <w:t xml:space="preserve">the </w:t>
      </w:r>
      <w:r w:rsidR="00173B2E" w:rsidRPr="006F08BE">
        <w:rPr>
          <w:lang w:val="en-GB"/>
        </w:rPr>
        <w:t>contents of the documents are presented</w:t>
      </w:r>
      <w:r w:rsidR="005C122B" w:rsidRPr="006F08BE">
        <w:rPr>
          <w:lang w:val="en-GB"/>
        </w:rPr>
        <w:t xml:space="preserve"> only in brief</w:t>
      </w:r>
      <w:r w:rsidR="00173B2E" w:rsidRPr="006F08BE">
        <w:rPr>
          <w:lang w:val="en-GB"/>
        </w:rPr>
        <w:t>, the Panel review</w:t>
      </w:r>
      <w:r w:rsidR="007E5179" w:rsidRPr="006F08BE">
        <w:rPr>
          <w:lang w:val="en-GB"/>
        </w:rPr>
        <w:t>ed</w:t>
      </w:r>
      <w:r w:rsidR="00173B2E" w:rsidRPr="006F08BE">
        <w:rPr>
          <w:lang w:val="en-GB"/>
        </w:rPr>
        <w:t xml:space="preserve"> all documents in full.</w:t>
      </w:r>
    </w:p>
    <w:p w14:paraId="3574C75C" w14:textId="2B305EF5" w:rsidR="00436216" w:rsidRPr="006F08BE" w:rsidRDefault="00436216" w:rsidP="00765B7E">
      <w:pPr>
        <w:pStyle w:val="Heading4"/>
        <w:rPr>
          <w:rFonts w:ascii="Times New Roman" w:hAnsi="Times New Roman"/>
          <w:i w:val="0"/>
          <w:color w:val="auto"/>
        </w:rPr>
      </w:pPr>
      <w:bookmarkStart w:id="46" w:name="_Ref431375412"/>
      <w:r w:rsidRPr="006F08BE">
        <w:rPr>
          <w:rFonts w:ascii="Times New Roman" w:hAnsi="Times New Roman"/>
          <w:i w:val="0"/>
          <w:color w:val="auto"/>
        </w:rPr>
        <w:t>2000</w:t>
      </w:r>
      <w:bookmarkEnd w:id="46"/>
    </w:p>
    <w:p w14:paraId="5C10F23B" w14:textId="77777777" w:rsidR="00436216" w:rsidRPr="006F08BE" w:rsidRDefault="00436216" w:rsidP="00173B2E">
      <w:pPr>
        <w:pStyle w:val="ColorfulList-Accent110"/>
        <w:suppressAutoHyphens w:val="0"/>
        <w:ind w:left="0"/>
        <w:contextualSpacing/>
        <w:jc w:val="both"/>
        <w:rPr>
          <w:lang w:val="en-GB"/>
        </w:rPr>
      </w:pPr>
    </w:p>
    <w:p w14:paraId="0E20E4AE" w14:textId="330670DF" w:rsidR="00436216" w:rsidRPr="006F08BE" w:rsidRDefault="00436216" w:rsidP="004F63B2">
      <w:pPr>
        <w:pStyle w:val="ColorfulList-Accent110"/>
        <w:numPr>
          <w:ilvl w:val="0"/>
          <w:numId w:val="2"/>
        </w:numPr>
        <w:tabs>
          <w:tab w:val="num" w:pos="426"/>
        </w:tabs>
        <w:suppressAutoHyphens w:val="0"/>
        <w:ind w:left="426"/>
        <w:contextualSpacing/>
        <w:jc w:val="both"/>
      </w:pPr>
      <w:r w:rsidRPr="006F08BE">
        <w:t xml:space="preserve">The earliest investigative document in the file is the statement of Mrs K.B. given to the ICTY, where </w:t>
      </w:r>
      <w:r w:rsidRPr="006F08BE">
        <w:rPr>
          <w:lang w:val="en-GB"/>
        </w:rPr>
        <w:t>she</w:t>
      </w:r>
      <w:r w:rsidRPr="006F08BE">
        <w:t xml:space="preserve"> described the circumstances of her and her family members’ abduction by the KLA, detention in Malishevë/Mališevo, and release.</w:t>
      </w:r>
    </w:p>
    <w:p w14:paraId="1B32AC59" w14:textId="77777777" w:rsidR="00173B2E" w:rsidRPr="006F08BE" w:rsidRDefault="00173B2E" w:rsidP="00765B7E">
      <w:pPr>
        <w:pStyle w:val="Heading4"/>
        <w:rPr>
          <w:rFonts w:ascii="Times New Roman" w:hAnsi="Times New Roman"/>
          <w:i w:val="0"/>
          <w:color w:val="auto"/>
        </w:rPr>
      </w:pPr>
      <w:bookmarkStart w:id="47" w:name="_Ref431375426"/>
      <w:r w:rsidRPr="006F08BE">
        <w:rPr>
          <w:rFonts w:ascii="Times New Roman" w:hAnsi="Times New Roman"/>
          <w:i w:val="0"/>
          <w:color w:val="auto"/>
        </w:rPr>
        <w:t>2001</w:t>
      </w:r>
      <w:bookmarkEnd w:id="47"/>
    </w:p>
    <w:p w14:paraId="020A91E0" w14:textId="77777777" w:rsidR="00173B2E" w:rsidRPr="006F08BE" w:rsidRDefault="00173B2E" w:rsidP="000978AA">
      <w:pPr>
        <w:pStyle w:val="ColorfulList-Accent110"/>
        <w:ind w:left="360"/>
        <w:contextualSpacing/>
        <w:jc w:val="both"/>
      </w:pPr>
    </w:p>
    <w:p w14:paraId="6A8AF30C" w14:textId="201236CB" w:rsidR="00173B2E" w:rsidRPr="006F08BE" w:rsidRDefault="005C122B" w:rsidP="000978AA">
      <w:pPr>
        <w:pStyle w:val="ColorfulList-Accent110"/>
        <w:ind w:left="0"/>
        <w:contextualSpacing/>
        <w:jc w:val="both"/>
        <w:rPr>
          <w:i/>
        </w:rPr>
      </w:pPr>
      <w:r w:rsidRPr="006F08BE">
        <w:rPr>
          <w:i/>
        </w:rPr>
        <w:t xml:space="preserve">Unidentified </w:t>
      </w:r>
      <w:r w:rsidR="00077A19" w:rsidRPr="006F08BE">
        <w:rPr>
          <w:i/>
        </w:rPr>
        <w:t>human remains</w:t>
      </w:r>
      <w:r w:rsidRPr="006F08BE">
        <w:rPr>
          <w:i/>
        </w:rPr>
        <w:t xml:space="preserve"> found</w:t>
      </w:r>
    </w:p>
    <w:p w14:paraId="35483C2F" w14:textId="77777777" w:rsidR="00077A19" w:rsidRPr="006F08BE" w:rsidRDefault="00077A19" w:rsidP="000978AA">
      <w:pPr>
        <w:pStyle w:val="ColorfulList-Accent110"/>
        <w:ind w:left="0"/>
        <w:contextualSpacing/>
        <w:jc w:val="both"/>
        <w:rPr>
          <w:i/>
        </w:rPr>
      </w:pPr>
    </w:p>
    <w:p w14:paraId="71B93DFC" w14:textId="238D2B1B" w:rsidR="006D4B18" w:rsidRPr="006F08BE" w:rsidRDefault="005C122B" w:rsidP="004F63B2">
      <w:pPr>
        <w:pStyle w:val="ColorfulList-Accent110"/>
        <w:numPr>
          <w:ilvl w:val="0"/>
          <w:numId w:val="2"/>
        </w:numPr>
        <w:tabs>
          <w:tab w:val="num" w:pos="426"/>
        </w:tabs>
        <w:suppressAutoHyphens w:val="0"/>
        <w:ind w:left="426"/>
        <w:contextualSpacing/>
        <w:jc w:val="both"/>
      </w:pPr>
      <w:bookmarkStart w:id="48" w:name="_Ref423508919"/>
      <w:bookmarkStart w:id="49" w:name="_Ref426548018"/>
      <w:r w:rsidRPr="006F08BE">
        <w:t>T</w:t>
      </w:r>
      <w:r w:rsidR="00436216" w:rsidRPr="006F08BE">
        <w:t xml:space="preserve">he file </w:t>
      </w:r>
      <w:r w:rsidRPr="006F08BE">
        <w:t xml:space="preserve">contains </w:t>
      </w:r>
      <w:r w:rsidR="00436216" w:rsidRPr="006F08BE">
        <w:t>a number of documents</w:t>
      </w:r>
      <w:r w:rsidR="00077A19" w:rsidRPr="006F08BE">
        <w:t xml:space="preserve"> related to </w:t>
      </w:r>
      <w:r w:rsidRPr="006F08BE">
        <w:t xml:space="preserve">the </w:t>
      </w:r>
      <w:r w:rsidR="00077A19" w:rsidRPr="006F08BE">
        <w:t xml:space="preserve">finding of human bones at the entrance to a cave near </w:t>
      </w:r>
      <w:r w:rsidR="00077A19" w:rsidRPr="006F08BE">
        <w:rPr>
          <w:lang w:val="en-GB"/>
        </w:rPr>
        <w:t>Volljak/Volujak village,</w:t>
      </w:r>
      <w:r w:rsidR="00077A19" w:rsidRPr="006F08BE">
        <w:t xml:space="preserve"> Klinё/Klina Municipality, on 3 April 2001. UNMIK Police opened a case, informed</w:t>
      </w:r>
      <w:r w:rsidRPr="006F08BE">
        <w:t xml:space="preserve"> the</w:t>
      </w:r>
      <w:r w:rsidR="00077A19" w:rsidRPr="006F08BE">
        <w:t xml:space="preserve"> MPU, who went to the scene</w:t>
      </w:r>
      <w:r w:rsidR="00A13565" w:rsidRPr="006F08BE">
        <w:t>,</w:t>
      </w:r>
      <w:r w:rsidR="00077A19" w:rsidRPr="006F08BE">
        <w:t xml:space="preserve"> collected a number of </w:t>
      </w:r>
      <w:r w:rsidR="00C95D5B" w:rsidRPr="006F08BE">
        <w:t xml:space="preserve">human </w:t>
      </w:r>
      <w:r w:rsidR="00077A19" w:rsidRPr="006F08BE">
        <w:t>bones and clothing</w:t>
      </w:r>
      <w:r w:rsidRPr="006F08BE">
        <w:t xml:space="preserve"> and </w:t>
      </w:r>
      <w:r w:rsidR="00077A19" w:rsidRPr="006F08BE">
        <w:t>photographed</w:t>
      </w:r>
      <w:r w:rsidRPr="006F08BE">
        <w:t xml:space="preserve"> the location. However,</w:t>
      </w:r>
      <w:r w:rsidR="00077A19" w:rsidRPr="006F08BE">
        <w:t xml:space="preserve"> no excavation or any other further action </w:t>
      </w:r>
      <w:r w:rsidRPr="006F08BE">
        <w:t>was undertaken at the spot.</w:t>
      </w:r>
      <w:r w:rsidR="00077A19" w:rsidRPr="006F08BE">
        <w:t xml:space="preserve"> After examination, </w:t>
      </w:r>
      <w:r w:rsidR="006D4B18" w:rsidRPr="006F08BE">
        <w:t>it was established that th</w:t>
      </w:r>
      <w:r w:rsidRPr="006F08BE">
        <w:t xml:space="preserve">e bones </w:t>
      </w:r>
      <w:r w:rsidRPr="006F08BE">
        <w:lastRenderedPageBreak/>
        <w:t>were</w:t>
      </w:r>
      <w:r w:rsidR="006D4B18" w:rsidRPr="006F08BE">
        <w:t xml:space="preserve"> </w:t>
      </w:r>
      <w:r w:rsidR="00A13565" w:rsidRPr="006F08BE">
        <w:t xml:space="preserve">those </w:t>
      </w:r>
      <w:r w:rsidR="006D4B18" w:rsidRPr="006F08BE">
        <w:t xml:space="preserve">of three individuals. </w:t>
      </w:r>
      <w:r w:rsidR="001B5586" w:rsidRPr="006F08BE">
        <w:t xml:space="preserve">Thereafter, </w:t>
      </w:r>
      <w:r w:rsidRPr="006F08BE">
        <w:t>t</w:t>
      </w:r>
      <w:r w:rsidR="001B5586" w:rsidRPr="006F08BE">
        <w:t>he</w:t>
      </w:r>
      <w:r w:rsidR="00C95D5B" w:rsidRPr="006F08BE">
        <w:t>se</w:t>
      </w:r>
      <w:r w:rsidR="001B5586" w:rsidRPr="006F08BE">
        <w:t xml:space="preserve"> </w:t>
      </w:r>
      <w:r w:rsidR="00C95D5B" w:rsidRPr="006F08BE">
        <w:t xml:space="preserve">human </w:t>
      </w:r>
      <w:r w:rsidR="001B5586" w:rsidRPr="006F08BE">
        <w:t xml:space="preserve">bones were buried at Pejё/Peć cemetery; it appears that no </w:t>
      </w:r>
      <w:r w:rsidR="006D4B18" w:rsidRPr="006F08BE">
        <w:t>DNA samples</w:t>
      </w:r>
      <w:bookmarkEnd w:id="48"/>
      <w:r w:rsidR="001B5586" w:rsidRPr="006F08BE">
        <w:t xml:space="preserve"> were taken at that time.</w:t>
      </w:r>
      <w:bookmarkEnd w:id="49"/>
    </w:p>
    <w:p w14:paraId="7F366942" w14:textId="6A8BD6F1" w:rsidR="00077A19" w:rsidRPr="006F08BE" w:rsidRDefault="006D4B18" w:rsidP="006D4B18">
      <w:pPr>
        <w:pStyle w:val="ColorfulList-Accent110"/>
        <w:suppressAutoHyphens w:val="0"/>
        <w:ind w:left="360"/>
        <w:contextualSpacing/>
        <w:jc w:val="both"/>
      </w:pPr>
      <w:r w:rsidRPr="006F08BE">
        <w:t xml:space="preserve"> </w:t>
      </w:r>
    </w:p>
    <w:p w14:paraId="3EBBC066" w14:textId="726DCDF5" w:rsidR="00173B2E" w:rsidRPr="006F08BE" w:rsidRDefault="00077A19" w:rsidP="000978AA">
      <w:pPr>
        <w:pStyle w:val="ColorfulList-Accent110"/>
        <w:ind w:left="0"/>
        <w:contextualSpacing/>
        <w:jc w:val="both"/>
        <w:rPr>
          <w:i/>
        </w:rPr>
      </w:pPr>
      <w:r w:rsidRPr="006F08BE">
        <w:rPr>
          <w:i/>
        </w:rPr>
        <w:t>Action with regard to the Rahovec/Orahovac abductions</w:t>
      </w:r>
    </w:p>
    <w:p w14:paraId="4F0083D3" w14:textId="77777777" w:rsidR="00077A19" w:rsidRPr="006F08BE" w:rsidRDefault="00077A19" w:rsidP="000978AA">
      <w:pPr>
        <w:pStyle w:val="ColorfulList-Accent110"/>
        <w:ind w:left="0"/>
        <w:contextualSpacing/>
        <w:jc w:val="both"/>
        <w:rPr>
          <w:i/>
        </w:rPr>
      </w:pPr>
    </w:p>
    <w:p w14:paraId="45F79AC9" w14:textId="7948930C" w:rsidR="00173B2E" w:rsidRPr="006F08BE" w:rsidRDefault="001C24F0" w:rsidP="004F63B2">
      <w:pPr>
        <w:pStyle w:val="ColorfulList-Accent110"/>
        <w:numPr>
          <w:ilvl w:val="0"/>
          <w:numId w:val="2"/>
        </w:numPr>
        <w:tabs>
          <w:tab w:val="num" w:pos="426"/>
        </w:tabs>
        <w:suppressAutoHyphens w:val="0"/>
        <w:ind w:left="426"/>
        <w:contextualSpacing/>
        <w:jc w:val="both"/>
      </w:pPr>
      <w:bookmarkStart w:id="50" w:name="_Ref426547916"/>
      <w:bookmarkStart w:id="51" w:name="_Ref423424746"/>
      <w:r w:rsidRPr="006F08BE">
        <w:t>In</w:t>
      </w:r>
      <w:r w:rsidR="00077A19" w:rsidRPr="006F08BE">
        <w:t xml:space="preserve"> July </w:t>
      </w:r>
      <w:r w:rsidRPr="006F08BE">
        <w:t xml:space="preserve">– August </w:t>
      </w:r>
      <w:r w:rsidR="00077A19" w:rsidRPr="006F08BE">
        <w:t xml:space="preserve">2001, a number of meetings took place between the Serbian families in </w:t>
      </w:r>
      <w:r w:rsidR="005C122B" w:rsidRPr="006F08BE">
        <w:rPr>
          <w:lang w:val="en-GB"/>
        </w:rPr>
        <w:t>Hoca i Madhe/</w:t>
      </w:r>
      <w:r w:rsidR="00077A19" w:rsidRPr="006F08BE">
        <w:t>Velika Hoć</w:t>
      </w:r>
      <w:r w:rsidRPr="006F08BE">
        <w:t>a and representatives of th</w:t>
      </w:r>
      <w:r w:rsidR="00173B2E" w:rsidRPr="006F08BE">
        <w:t xml:space="preserve">e </w:t>
      </w:r>
      <w:r w:rsidR="007E5179" w:rsidRPr="006F08BE">
        <w:t>BDMP</w:t>
      </w:r>
      <w:r w:rsidRPr="006F08BE">
        <w:t xml:space="preserve">, UNMIK Local Community Office, the ICRC and </w:t>
      </w:r>
      <w:r w:rsidR="005C122B" w:rsidRPr="006F08BE">
        <w:t xml:space="preserve">the </w:t>
      </w:r>
      <w:r w:rsidRPr="006F08BE">
        <w:t>MPU</w:t>
      </w:r>
      <w:r w:rsidR="00173B2E" w:rsidRPr="006F08BE">
        <w:t>, addressing the issue of the missing</w:t>
      </w:r>
      <w:r w:rsidR="005C122B" w:rsidRPr="006F08BE">
        <w:t xml:space="preserve"> persons</w:t>
      </w:r>
      <w:r w:rsidR="00173B2E" w:rsidRPr="006F08BE">
        <w:t>.</w:t>
      </w:r>
      <w:r w:rsidRPr="006F08BE">
        <w:t xml:space="preserve"> UNMIK authorities received a list of 65 missing persons; 40</w:t>
      </w:r>
      <w:r w:rsidR="00173B2E" w:rsidRPr="006F08BE">
        <w:t xml:space="preserve"> </w:t>
      </w:r>
      <w:r w:rsidR="005C122B" w:rsidRPr="006F08BE">
        <w:t>of</w:t>
      </w:r>
      <w:r w:rsidR="00173B2E" w:rsidRPr="006F08BE">
        <w:t xml:space="preserve"> </w:t>
      </w:r>
      <w:r w:rsidRPr="006F08BE">
        <w:t>whom had not bee</w:t>
      </w:r>
      <w:r w:rsidR="00A13565" w:rsidRPr="006F08BE">
        <w:t>n reported to UNMIK before and of</w:t>
      </w:r>
      <w:r w:rsidRPr="006F08BE">
        <w:t xml:space="preserve"> 64 f</w:t>
      </w:r>
      <w:r w:rsidR="00A13565" w:rsidRPr="006F08BE">
        <w:t>or</w:t>
      </w:r>
      <w:r w:rsidRPr="006F08BE">
        <w:t xml:space="preserve"> whom no ante-mortem details had been collected</w:t>
      </w:r>
      <w:r w:rsidR="00173B2E" w:rsidRPr="006F08BE">
        <w:t>.</w:t>
      </w:r>
      <w:r w:rsidRPr="006F08BE">
        <w:t xml:space="preserve"> On 9 August 2001, the ICRC, the BDMP and the MPU met with </w:t>
      </w:r>
      <w:r w:rsidR="005C122B" w:rsidRPr="006F08BE">
        <w:t xml:space="preserve">the </w:t>
      </w:r>
      <w:r w:rsidRPr="006F08BE">
        <w:t>families’ representative “t</w:t>
      </w:r>
      <w:r w:rsidR="00173B2E" w:rsidRPr="006F08BE">
        <w:t>o explain them WHY we need</w:t>
      </w:r>
      <w:r w:rsidRPr="006F08BE">
        <w:t xml:space="preserve"> to collect information again”, and proceeded </w:t>
      </w:r>
      <w:r w:rsidR="005C122B" w:rsidRPr="006F08BE">
        <w:t xml:space="preserve">with </w:t>
      </w:r>
      <w:r w:rsidRPr="006F08BE">
        <w:t>collecting ante-mortem details of the missing.</w:t>
      </w:r>
      <w:bookmarkEnd w:id="50"/>
    </w:p>
    <w:p w14:paraId="46F9E2FE" w14:textId="77777777" w:rsidR="00173B2E" w:rsidRPr="006F08BE" w:rsidRDefault="00173B2E" w:rsidP="004F63B2">
      <w:pPr>
        <w:pStyle w:val="ColorfulList-Accent110"/>
        <w:tabs>
          <w:tab w:val="num" w:pos="426"/>
        </w:tabs>
        <w:suppressAutoHyphens w:val="0"/>
        <w:ind w:left="426"/>
        <w:contextualSpacing/>
        <w:jc w:val="both"/>
      </w:pPr>
    </w:p>
    <w:p w14:paraId="51633A90" w14:textId="69F67DA3" w:rsidR="00173B2E" w:rsidRPr="006F08BE" w:rsidRDefault="001C24F0" w:rsidP="004F63B2">
      <w:pPr>
        <w:pStyle w:val="ColorfulList-Accent110"/>
        <w:numPr>
          <w:ilvl w:val="0"/>
          <w:numId w:val="2"/>
        </w:numPr>
        <w:tabs>
          <w:tab w:val="num" w:pos="426"/>
        </w:tabs>
        <w:suppressAutoHyphens w:val="0"/>
        <w:ind w:left="426"/>
        <w:contextualSpacing/>
        <w:jc w:val="both"/>
      </w:pPr>
      <w:r w:rsidRPr="006F08BE">
        <w:t>On 14 August 2001, the MPU recorded the first</w:t>
      </w:r>
      <w:r w:rsidR="00173B2E" w:rsidRPr="006F08BE">
        <w:t xml:space="preserve"> </w:t>
      </w:r>
      <w:r w:rsidRPr="006F08BE">
        <w:t xml:space="preserve">related </w:t>
      </w:r>
      <w:r w:rsidR="00173B2E" w:rsidRPr="006F08BE">
        <w:t>statement</w:t>
      </w:r>
      <w:r w:rsidRPr="006F08BE">
        <w:t>,</w:t>
      </w:r>
      <w:r w:rsidR="00173B2E" w:rsidRPr="006F08BE">
        <w:t xml:space="preserve"> from </w:t>
      </w:r>
      <w:r w:rsidRPr="006F08BE">
        <w:t xml:space="preserve">Mr </w:t>
      </w:r>
      <w:r w:rsidR="00173B2E" w:rsidRPr="006F08BE">
        <w:t>D</w:t>
      </w:r>
      <w:r w:rsidRPr="006F08BE">
        <w:t xml:space="preserve">.K. and Mrs R. K., whose two sons </w:t>
      </w:r>
      <w:r w:rsidR="005C122B" w:rsidRPr="006F08BE">
        <w:t xml:space="preserve">had </w:t>
      </w:r>
      <w:r w:rsidR="00173B2E" w:rsidRPr="006F08BE">
        <w:t xml:space="preserve">also </w:t>
      </w:r>
      <w:r w:rsidR="005C122B" w:rsidRPr="006F08BE">
        <w:t xml:space="preserve">been </w:t>
      </w:r>
      <w:r w:rsidR="00173B2E" w:rsidRPr="006F08BE">
        <w:t>abducted by</w:t>
      </w:r>
      <w:r w:rsidR="00436216" w:rsidRPr="006F08BE">
        <w:t xml:space="preserve"> the</w:t>
      </w:r>
      <w:r w:rsidR="00173B2E" w:rsidRPr="006F08BE">
        <w:t xml:space="preserve"> KLA in July 1998.</w:t>
      </w:r>
      <w:bookmarkStart w:id="52" w:name="_Ref421891263"/>
      <w:bookmarkEnd w:id="51"/>
      <w:r w:rsidR="000978AA" w:rsidRPr="006F08BE">
        <w:t xml:space="preserve"> </w:t>
      </w:r>
      <w:r w:rsidR="00173B2E" w:rsidRPr="006F08BE">
        <w:t>They generally described the attack and mention</w:t>
      </w:r>
      <w:r w:rsidR="005C122B" w:rsidRPr="006F08BE">
        <w:t>ed</w:t>
      </w:r>
      <w:r w:rsidR="00173B2E" w:rsidRPr="006F08BE">
        <w:t xml:space="preserve"> three KLA </w:t>
      </w:r>
      <w:r w:rsidR="003F7C24" w:rsidRPr="006F08BE">
        <w:t xml:space="preserve">members </w:t>
      </w:r>
      <w:r w:rsidR="00173B2E" w:rsidRPr="006F08BE">
        <w:t xml:space="preserve">that they </w:t>
      </w:r>
      <w:r w:rsidRPr="006F08BE">
        <w:t>recognized</w:t>
      </w:r>
      <w:r w:rsidR="00173B2E" w:rsidRPr="006F08BE">
        <w:t xml:space="preserve">. </w:t>
      </w:r>
      <w:r w:rsidRPr="006F08BE">
        <w:t>One of their sons, Mr</w:t>
      </w:r>
      <w:r w:rsidR="00173B2E" w:rsidRPr="006F08BE">
        <w:t xml:space="preserve"> J</w:t>
      </w:r>
      <w:r w:rsidRPr="006F08BE">
        <w:t>.K.,</w:t>
      </w:r>
      <w:r w:rsidR="00173B2E" w:rsidRPr="006F08BE">
        <w:t xml:space="preserve"> </w:t>
      </w:r>
      <w:r w:rsidR="003F7C24" w:rsidRPr="006F08BE">
        <w:t>had been</w:t>
      </w:r>
      <w:r w:rsidR="00173B2E" w:rsidRPr="006F08BE">
        <w:t xml:space="preserve"> ab</w:t>
      </w:r>
      <w:r w:rsidR="002D2B2F" w:rsidRPr="006F08BE">
        <w:t>ducted earlier, on 11 July 1998.</w:t>
      </w:r>
      <w:r w:rsidR="00173B2E" w:rsidRPr="006F08BE">
        <w:t xml:space="preserve"> </w:t>
      </w:r>
      <w:r w:rsidR="003F7C24" w:rsidRPr="006F08BE">
        <w:t xml:space="preserve">The </w:t>
      </w:r>
      <w:r w:rsidR="00173B2E" w:rsidRPr="006F08BE">
        <w:t xml:space="preserve">KLA </w:t>
      </w:r>
      <w:r w:rsidR="003F7C24" w:rsidRPr="006F08BE">
        <w:t xml:space="preserve">had </w:t>
      </w:r>
      <w:r w:rsidR="002D2B2F" w:rsidRPr="006F08BE">
        <w:t>offered</w:t>
      </w:r>
      <w:r w:rsidR="00173B2E" w:rsidRPr="006F08BE">
        <w:t xml:space="preserve"> to release him in exchange f</w:t>
      </w:r>
      <w:r w:rsidR="003F7C24" w:rsidRPr="006F08BE">
        <w:t>or</w:t>
      </w:r>
      <w:r w:rsidR="00173B2E" w:rsidRPr="006F08BE">
        <w:t xml:space="preserve"> all weapon</w:t>
      </w:r>
      <w:r w:rsidR="002D2B2F" w:rsidRPr="006F08BE">
        <w:t>s</w:t>
      </w:r>
      <w:r w:rsidR="00173B2E" w:rsidRPr="006F08BE">
        <w:t xml:space="preserve"> surrender</w:t>
      </w:r>
      <w:r w:rsidR="002D2B2F" w:rsidRPr="006F08BE">
        <w:t>ed</w:t>
      </w:r>
      <w:r w:rsidR="00173B2E" w:rsidRPr="006F08BE">
        <w:t xml:space="preserve"> by Serbian resi</w:t>
      </w:r>
      <w:r w:rsidR="002D2B2F" w:rsidRPr="006F08BE">
        <w:t xml:space="preserve">dents. The parents </w:t>
      </w:r>
      <w:r w:rsidR="003F7C24" w:rsidRPr="006F08BE">
        <w:t xml:space="preserve">had </w:t>
      </w:r>
      <w:r w:rsidR="002D2B2F" w:rsidRPr="006F08BE">
        <w:t>received a le</w:t>
      </w:r>
      <w:r w:rsidR="00173B2E" w:rsidRPr="006F08BE">
        <w:t xml:space="preserve">tter written by </w:t>
      </w:r>
      <w:r w:rsidR="003F7C24" w:rsidRPr="006F08BE">
        <w:t>their son, Mr J.K.,</w:t>
      </w:r>
      <w:r w:rsidR="00173B2E" w:rsidRPr="006F08BE">
        <w:t xml:space="preserve"> about this, on 11 July </w:t>
      </w:r>
      <w:r w:rsidR="002D2B2F" w:rsidRPr="006F08BE">
        <w:t>1998</w:t>
      </w:r>
      <w:r w:rsidR="003F7C24" w:rsidRPr="006F08BE">
        <w:t xml:space="preserve">; it was </w:t>
      </w:r>
      <w:r w:rsidR="002D2B2F" w:rsidRPr="006F08BE">
        <w:t xml:space="preserve">delivered </w:t>
      </w:r>
      <w:r w:rsidR="003F7C24" w:rsidRPr="006F08BE">
        <w:t xml:space="preserve">by </w:t>
      </w:r>
      <w:r w:rsidR="002D2B2F" w:rsidRPr="006F08BE">
        <w:t xml:space="preserve">three named </w:t>
      </w:r>
      <w:r w:rsidR="00173B2E" w:rsidRPr="006F08BE">
        <w:t>K</w:t>
      </w:r>
      <w:r w:rsidR="002D2B2F" w:rsidRPr="006F08BE">
        <w:t xml:space="preserve">osovo </w:t>
      </w:r>
      <w:r w:rsidR="00173B2E" w:rsidRPr="006F08BE">
        <w:t>Albanians</w:t>
      </w:r>
      <w:r w:rsidR="002D2B2F" w:rsidRPr="006F08BE">
        <w:t>.</w:t>
      </w:r>
      <w:r w:rsidR="00173B2E" w:rsidRPr="006F08BE">
        <w:t xml:space="preserve"> They also mentioned </w:t>
      </w:r>
      <w:r w:rsidR="002D2B2F" w:rsidRPr="006F08BE">
        <w:t>Mr M.K.</w:t>
      </w:r>
      <w:r w:rsidR="003F7C24" w:rsidRPr="006F08BE">
        <w:t>,</w:t>
      </w:r>
      <w:r w:rsidR="00173B2E" w:rsidRPr="006F08BE">
        <w:t xml:space="preserve"> who was </w:t>
      </w:r>
      <w:r w:rsidR="00A13565" w:rsidRPr="006F08BE">
        <w:t xml:space="preserve">abducted </w:t>
      </w:r>
      <w:r w:rsidR="00173B2E" w:rsidRPr="006F08BE">
        <w:t xml:space="preserve">twice by the KLA </w:t>
      </w:r>
      <w:r w:rsidR="002D2B2F" w:rsidRPr="006F08BE">
        <w:t>and</w:t>
      </w:r>
      <w:r w:rsidR="00173B2E" w:rsidRPr="006F08BE">
        <w:t xml:space="preserve"> released.</w:t>
      </w:r>
      <w:bookmarkEnd w:id="52"/>
    </w:p>
    <w:p w14:paraId="66CA8180" w14:textId="77777777" w:rsidR="00173B2E" w:rsidRPr="006F08BE" w:rsidRDefault="00173B2E" w:rsidP="004F63B2">
      <w:pPr>
        <w:pStyle w:val="ColorfulList-Accent110"/>
        <w:tabs>
          <w:tab w:val="num" w:pos="426"/>
        </w:tabs>
        <w:suppressAutoHyphens w:val="0"/>
        <w:ind w:left="426"/>
        <w:contextualSpacing/>
        <w:jc w:val="both"/>
      </w:pPr>
    </w:p>
    <w:p w14:paraId="60C89BAD" w14:textId="6955F632" w:rsidR="00EC6684" w:rsidRPr="006F08BE" w:rsidRDefault="002D2B2F" w:rsidP="004F63B2">
      <w:pPr>
        <w:pStyle w:val="ColorfulList-Accent110"/>
        <w:numPr>
          <w:ilvl w:val="0"/>
          <w:numId w:val="2"/>
        </w:numPr>
        <w:tabs>
          <w:tab w:val="num" w:pos="426"/>
        </w:tabs>
        <w:suppressAutoHyphens w:val="0"/>
        <w:ind w:left="426"/>
        <w:contextualSpacing/>
        <w:jc w:val="both"/>
      </w:pPr>
      <w:r w:rsidRPr="006F08BE">
        <w:t xml:space="preserve">By the end of August 2001, ante-mortem data </w:t>
      </w:r>
      <w:r w:rsidR="003F7C24" w:rsidRPr="006F08BE">
        <w:t>had been</w:t>
      </w:r>
      <w:r w:rsidRPr="006F08BE">
        <w:t xml:space="preserve"> collected for 67 missing persons from Rahovec/Orahovac m</w:t>
      </w:r>
      <w:r w:rsidR="00173B2E" w:rsidRPr="006F08BE">
        <w:t>unicipality</w:t>
      </w:r>
      <w:r w:rsidRPr="006F08BE">
        <w:t>, including all relatives of the complainants in the present case.</w:t>
      </w:r>
    </w:p>
    <w:p w14:paraId="23D8214A" w14:textId="77777777" w:rsidR="00173B2E" w:rsidRPr="006F08BE" w:rsidRDefault="00173B2E" w:rsidP="004F63B2">
      <w:pPr>
        <w:pStyle w:val="ColorfulList-Accent110"/>
        <w:tabs>
          <w:tab w:val="num" w:pos="426"/>
        </w:tabs>
        <w:suppressAutoHyphens w:val="0"/>
        <w:ind w:left="426"/>
        <w:contextualSpacing/>
        <w:jc w:val="both"/>
      </w:pPr>
    </w:p>
    <w:p w14:paraId="3A9AD420" w14:textId="21D2D95F" w:rsidR="00EC6684" w:rsidRPr="006F08BE" w:rsidRDefault="002D2B2F" w:rsidP="004F63B2">
      <w:pPr>
        <w:pStyle w:val="ColorfulList-Accent110"/>
        <w:numPr>
          <w:ilvl w:val="0"/>
          <w:numId w:val="2"/>
        </w:numPr>
        <w:tabs>
          <w:tab w:val="num" w:pos="426"/>
        </w:tabs>
        <w:suppressAutoHyphens w:val="0"/>
        <w:ind w:left="426"/>
        <w:contextualSpacing/>
        <w:jc w:val="both"/>
      </w:pPr>
      <w:bookmarkStart w:id="53" w:name="_Ref426547894"/>
      <w:r w:rsidRPr="006F08BE">
        <w:t xml:space="preserve">In September 2001, the BDMP met with the CCIU and agreed that all </w:t>
      </w:r>
      <w:r w:rsidR="003F7C24" w:rsidRPr="006F08BE">
        <w:t xml:space="preserve">the </w:t>
      </w:r>
      <w:r w:rsidRPr="006F08BE">
        <w:t>Rahovec/</w:t>
      </w:r>
      <w:r w:rsidR="00173B2E" w:rsidRPr="006F08BE">
        <w:t xml:space="preserve">Orahovac </w:t>
      </w:r>
      <w:r w:rsidRPr="006F08BE">
        <w:t xml:space="preserve">abduction </w:t>
      </w:r>
      <w:r w:rsidR="00173B2E" w:rsidRPr="006F08BE">
        <w:t xml:space="preserve">cases </w:t>
      </w:r>
      <w:r w:rsidRPr="006F08BE">
        <w:t>would be submitted for further investigation to the CCIU.</w:t>
      </w:r>
      <w:bookmarkEnd w:id="53"/>
    </w:p>
    <w:p w14:paraId="4F37212E" w14:textId="77777777" w:rsidR="00173B2E" w:rsidRPr="006F08BE" w:rsidRDefault="00173B2E" w:rsidP="00765B7E">
      <w:pPr>
        <w:pStyle w:val="Heading4"/>
        <w:rPr>
          <w:rFonts w:ascii="Times New Roman" w:hAnsi="Times New Roman"/>
          <w:i w:val="0"/>
          <w:color w:val="auto"/>
        </w:rPr>
      </w:pPr>
      <w:bookmarkStart w:id="54" w:name="_Ref431375430"/>
      <w:r w:rsidRPr="006F08BE">
        <w:rPr>
          <w:rFonts w:ascii="Times New Roman" w:hAnsi="Times New Roman"/>
          <w:i w:val="0"/>
          <w:color w:val="auto"/>
        </w:rPr>
        <w:t>2002</w:t>
      </w:r>
      <w:bookmarkEnd w:id="54"/>
    </w:p>
    <w:p w14:paraId="1100B7F5" w14:textId="77777777" w:rsidR="00173B2E" w:rsidRPr="006F08BE" w:rsidRDefault="00173B2E" w:rsidP="000978AA">
      <w:pPr>
        <w:pStyle w:val="ColorfulList-Accent110"/>
        <w:suppressAutoHyphens w:val="0"/>
        <w:ind w:left="360"/>
        <w:contextualSpacing/>
        <w:jc w:val="both"/>
      </w:pPr>
    </w:p>
    <w:p w14:paraId="509F039F" w14:textId="2800ADAB" w:rsidR="00173B2E" w:rsidRPr="006F08BE" w:rsidRDefault="00482BC7" w:rsidP="004F63B2">
      <w:pPr>
        <w:pStyle w:val="ColorfulList-Accent110"/>
        <w:numPr>
          <w:ilvl w:val="0"/>
          <w:numId w:val="2"/>
        </w:numPr>
        <w:tabs>
          <w:tab w:val="num" w:pos="426"/>
        </w:tabs>
        <w:suppressAutoHyphens w:val="0"/>
        <w:ind w:left="426"/>
        <w:contextualSpacing/>
        <w:jc w:val="both"/>
      </w:pPr>
      <w:bookmarkStart w:id="55" w:name="_Ref423450812"/>
      <w:r w:rsidRPr="006F08BE">
        <w:t>In</w:t>
      </w:r>
      <w:r w:rsidR="00173B2E" w:rsidRPr="006F08BE">
        <w:t xml:space="preserve"> May 2002</w:t>
      </w:r>
      <w:r w:rsidRPr="006F08BE">
        <w:t xml:space="preserve">, UNMIK Police higher leadership, the MPU and CCIU reviewed the matter. In general, dissatisfaction was expressed </w:t>
      </w:r>
      <w:r w:rsidR="00173B2E" w:rsidRPr="006F08BE">
        <w:t xml:space="preserve">that there were many files in </w:t>
      </w:r>
      <w:r w:rsidR="003F7C24" w:rsidRPr="006F08BE">
        <w:t xml:space="preserve">the </w:t>
      </w:r>
      <w:r w:rsidR="00173B2E" w:rsidRPr="006F08BE">
        <w:t>Belgrade MPU office</w:t>
      </w:r>
      <w:r w:rsidR="00EA349B" w:rsidRPr="006F08BE">
        <w:t>,</w:t>
      </w:r>
      <w:r w:rsidR="00173B2E" w:rsidRPr="006F08BE">
        <w:t xml:space="preserve"> which contained information that could lead to criminal action, but because of lack of coope</w:t>
      </w:r>
      <w:r w:rsidR="00EA349B" w:rsidRPr="006F08BE">
        <w:t xml:space="preserve">ration between </w:t>
      </w:r>
      <w:r w:rsidR="00A13565" w:rsidRPr="006F08BE">
        <w:t xml:space="preserve">the </w:t>
      </w:r>
      <w:r w:rsidR="00EA349B" w:rsidRPr="006F08BE">
        <w:t>CCIU and MPU that</w:t>
      </w:r>
      <w:r w:rsidR="00173B2E" w:rsidRPr="006F08BE">
        <w:t xml:space="preserve"> information was not transmitted</w:t>
      </w:r>
      <w:r w:rsidR="003F7C24" w:rsidRPr="006F08BE">
        <w:t xml:space="preserve"> to the CCIU</w:t>
      </w:r>
      <w:r w:rsidR="00173B2E" w:rsidRPr="006F08BE">
        <w:t>.</w:t>
      </w:r>
      <w:bookmarkEnd w:id="55"/>
    </w:p>
    <w:p w14:paraId="593B4B88" w14:textId="77777777" w:rsidR="00EA349B" w:rsidRPr="006F08BE" w:rsidRDefault="00EA349B" w:rsidP="004F63B2">
      <w:pPr>
        <w:pStyle w:val="ColorfulList-Accent110"/>
        <w:tabs>
          <w:tab w:val="num" w:pos="426"/>
        </w:tabs>
        <w:suppressAutoHyphens w:val="0"/>
        <w:ind w:left="426"/>
        <w:contextualSpacing/>
        <w:jc w:val="both"/>
      </w:pPr>
    </w:p>
    <w:p w14:paraId="619B905C" w14:textId="760EE73E" w:rsidR="00EA349B" w:rsidRPr="006F08BE" w:rsidRDefault="00EA349B" w:rsidP="004F63B2">
      <w:pPr>
        <w:pStyle w:val="ColorfulList-Accent110"/>
        <w:numPr>
          <w:ilvl w:val="0"/>
          <w:numId w:val="2"/>
        </w:numPr>
        <w:tabs>
          <w:tab w:val="num" w:pos="426"/>
        </w:tabs>
        <w:suppressAutoHyphens w:val="0"/>
        <w:ind w:left="426"/>
        <w:contextualSpacing/>
        <w:jc w:val="both"/>
      </w:pPr>
      <w:r w:rsidRPr="006F08BE">
        <w:t xml:space="preserve">The documents also indicate that, in 1998, relatives of </w:t>
      </w:r>
      <w:r w:rsidR="003F7C24" w:rsidRPr="006F08BE">
        <w:t xml:space="preserve">the </w:t>
      </w:r>
      <w:r w:rsidRPr="006F08BE">
        <w:t>Kostić family residing in the USA brought the matter of their relatives’ abduction to the US authorities</w:t>
      </w:r>
      <w:r w:rsidR="003F7C24" w:rsidRPr="006F08BE">
        <w:t>;</w:t>
      </w:r>
      <w:r w:rsidRPr="006F08BE">
        <w:t xml:space="preserve"> the US Ambassador presented all information to the SRSG at the beginning of 2002.</w:t>
      </w:r>
    </w:p>
    <w:p w14:paraId="5F304A6F" w14:textId="77777777" w:rsidR="00EA349B" w:rsidRPr="006F08BE" w:rsidRDefault="00EA349B" w:rsidP="004F63B2">
      <w:pPr>
        <w:pStyle w:val="ColorfulList-Accent110"/>
        <w:tabs>
          <w:tab w:val="num" w:pos="426"/>
        </w:tabs>
        <w:suppressAutoHyphens w:val="0"/>
        <w:ind w:left="426"/>
        <w:contextualSpacing/>
        <w:jc w:val="both"/>
      </w:pPr>
      <w:bookmarkStart w:id="56" w:name="_Ref422207940"/>
    </w:p>
    <w:p w14:paraId="3413DC51" w14:textId="03435FE5" w:rsidR="00173B2E" w:rsidRPr="006F08BE" w:rsidRDefault="003F7C24" w:rsidP="004F63B2">
      <w:pPr>
        <w:pStyle w:val="ColorfulList-Accent110"/>
        <w:numPr>
          <w:ilvl w:val="0"/>
          <w:numId w:val="2"/>
        </w:numPr>
        <w:tabs>
          <w:tab w:val="num" w:pos="426"/>
        </w:tabs>
        <w:suppressAutoHyphens w:val="0"/>
        <w:ind w:left="426"/>
        <w:contextualSpacing/>
        <w:jc w:val="both"/>
      </w:pPr>
      <w:r w:rsidRPr="006F08BE">
        <w:t>In addition</w:t>
      </w:r>
      <w:r w:rsidR="00EA349B" w:rsidRPr="006F08BE">
        <w:t>, the family members requested UNMIK to arrange for their</w:t>
      </w:r>
      <w:r w:rsidR="00173B2E" w:rsidRPr="006F08BE">
        <w:t xml:space="preserve"> visit to </w:t>
      </w:r>
      <w:r w:rsidR="00896FDC" w:rsidRPr="006F08BE">
        <w:t>Retimё/</w:t>
      </w:r>
      <w:r w:rsidR="00173B2E" w:rsidRPr="006F08BE">
        <w:t xml:space="preserve">Retimlje, where they wanted “to confront the current residents about this incident”. The families were </w:t>
      </w:r>
      <w:r w:rsidR="00EA349B" w:rsidRPr="006F08BE">
        <w:t xml:space="preserve">extremely </w:t>
      </w:r>
      <w:r w:rsidR="00173B2E" w:rsidRPr="006F08BE">
        <w:t>dissatisfied that the visit had not been arranged and that they were not informed of any work in that regard.</w:t>
      </w:r>
      <w:bookmarkEnd w:id="56"/>
    </w:p>
    <w:p w14:paraId="447E6F3E" w14:textId="77777777" w:rsidR="00EC6684" w:rsidRPr="006F08BE" w:rsidRDefault="00EC6684" w:rsidP="004F63B2">
      <w:pPr>
        <w:pStyle w:val="ColorfulList-Accent110"/>
        <w:tabs>
          <w:tab w:val="num" w:pos="426"/>
        </w:tabs>
        <w:suppressAutoHyphens w:val="0"/>
        <w:ind w:left="426"/>
        <w:contextualSpacing/>
        <w:jc w:val="both"/>
      </w:pPr>
    </w:p>
    <w:p w14:paraId="4D25B6FE" w14:textId="1B47AE91" w:rsidR="00173B2E" w:rsidRPr="006F08BE" w:rsidRDefault="00EA349B" w:rsidP="004F63B2">
      <w:pPr>
        <w:pStyle w:val="ColorfulList-Accent110"/>
        <w:numPr>
          <w:ilvl w:val="0"/>
          <w:numId w:val="2"/>
        </w:numPr>
        <w:tabs>
          <w:tab w:val="num" w:pos="426"/>
        </w:tabs>
        <w:suppressAutoHyphens w:val="0"/>
        <w:ind w:left="426"/>
        <w:contextualSpacing/>
        <w:jc w:val="both"/>
      </w:pPr>
      <w:bookmarkStart w:id="57" w:name="_Ref421894241"/>
      <w:r w:rsidRPr="006F08BE">
        <w:lastRenderedPageBreak/>
        <w:t>In a</w:t>
      </w:r>
      <w:r w:rsidR="00173B2E" w:rsidRPr="006F08BE">
        <w:t xml:space="preserve"> memorandum </w:t>
      </w:r>
      <w:r w:rsidRPr="006F08BE">
        <w:t xml:space="preserve">addressed to UNMIK Police Chief Investigations, </w:t>
      </w:r>
      <w:r w:rsidR="00173B2E" w:rsidRPr="006F08BE">
        <w:t xml:space="preserve">dated 29 May 2002, </w:t>
      </w:r>
      <w:r w:rsidRPr="006F08BE">
        <w:t xml:space="preserve">the Head of the MPU office </w:t>
      </w:r>
      <w:r w:rsidR="00173B2E" w:rsidRPr="006F08BE">
        <w:t xml:space="preserve">expressed particular concern about </w:t>
      </w:r>
      <w:r w:rsidR="003F7C24" w:rsidRPr="006F08BE">
        <w:t xml:space="preserve">the </w:t>
      </w:r>
      <w:r w:rsidR="00173B2E" w:rsidRPr="006F08BE">
        <w:t xml:space="preserve">involvement of various people and organisations in this matter, which </w:t>
      </w:r>
      <w:r w:rsidR="003F7C24" w:rsidRPr="006F08BE">
        <w:t xml:space="preserve">he considered </w:t>
      </w:r>
      <w:r w:rsidR="00173B2E" w:rsidRPr="006F08BE">
        <w:t>m</w:t>
      </w:r>
      <w:r w:rsidR="00A13565" w:rsidRPr="006F08BE">
        <w:t>ight</w:t>
      </w:r>
      <w:r w:rsidR="00173B2E" w:rsidRPr="006F08BE">
        <w:t xml:space="preserve"> undermine the investigation (original grammar preserved):</w:t>
      </w:r>
      <w:bookmarkEnd w:id="57"/>
    </w:p>
    <w:p w14:paraId="3AEA12FA" w14:textId="646CF972" w:rsidR="00173B2E" w:rsidRPr="006F08BE" w:rsidRDefault="00E53DB3" w:rsidP="003F7C24">
      <w:pPr>
        <w:pStyle w:val="ColorfulList-Accent110"/>
        <w:suppressAutoHyphens w:val="0"/>
        <w:ind w:left="993" w:right="288" w:firstLine="283"/>
        <w:contextualSpacing/>
        <w:jc w:val="both"/>
      </w:pPr>
      <w:r w:rsidRPr="006F08BE">
        <w:t>“…</w:t>
      </w:r>
      <w:r w:rsidR="00173B2E" w:rsidRPr="006F08BE">
        <w:t>a lot of different organisations were or are involved in this case, and none of them took a leading role in the process. A lot of information is gathered but never reached Unmik Police.</w:t>
      </w:r>
    </w:p>
    <w:p w14:paraId="40E6DF74" w14:textId="77777777" w:rsidR="00173B2E" w:rsidRPr="006F08BE" w:rsidRDefault="00173B2E" w:rsidP="00284D0F">
      <w:pPr>
        <w:pStyle w:val="ColorfulList-Accent110"/>
        <w:suppressAutoHyphens w:val="0"/>
        <w:ind w:left="993" w:right="288" w:firstLine="283"/>
        <w:contextualSpacing/>
        <w:jc w:val="both"/>
      </w:pPr>
      <w:r w:rsidRPr="006F08BE">
        <w:t>ICRC received a lot of info from the US and from the family.</w:t>
      </w:r>
    </w:p>
    <w:p w14:paraId="74174EC9" w14:textId="77777777" w:rsidR="00173B2E" w:rsidRPr="006F08BE" w:rsidRDefault="00173B2E" w:rsidP="00284D0F">
      <w:pPr>
        <w:pStyle w:val="ColorfulList-Accent110"/>
        <w:suppressAutoHyphens w:val="0"/>
        <w:ind w:left="993" w:right="288" w:firstLine="283"/>
        <w:contextualSpacing/>
        <w:jc w:val="both"/>
      </w:pPr>
      <w:r w:rsidRPr="006F08BE">
        <w:t>D&amp;MPB had “series of meetings with the families.</w:t>
      </w:r>
    </w:p>
    <w:p w14:paraId="3D367991" w14:textId="77777777" w:rsidR="00173B2E" w:rsidRPr="006F08BE" w:rsidRDefault="00173B2E" w:rsidP="00284D0F">
      <w:pPr>
        <w:pStyle w:val="ColorfulList-Accent110"/>
        <w:suppressAutoHyphens w:val="0"/>
        <w:ind w:left="993" w:right="288" w:firstLine="283"/>
        <w:contextualSpacing/>
        <w:jc w:val="both"/>
      </w:pPr>
      <w:r w:rsidRPr="006F08BE">
        <w:t>ICTY took statements.</w:t>
      </w:r>
    </w:p>
    <w:p w14:paraId="6DE295F3" w14:textId="62E6B826" w:rsidR="00173B2E" w:rsidRPr="006F08BE" w:rsidRDefault="00173B2E" w:rsidP="00284D0F">
      <w:pPr>
        <w:pStyle w:val="ColorfulList-Accent110"/>
        <w:suppressAutoHyphens w:val="0"/>
        <w:ind w:left="993" w:right="288" w:firstLine="283"/>
        <w:contextualSpacing/>
        <w:jc w:val="both"/>
      </w:pPr>
      <w:r w:rsidRPr="006F08BE">
        <w:t>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in this case CCIU will follow-up by MPU for the MP aspect.</w:t>
      </w:r>
      <w:r w:rsidR="00E53DB3" w:rsidRPr="006F08BE">
        <w:t>”</w:t>
      </w:r>
    </w:p>
    <w:p w14:paraId="22510CD7" w14:textId="77777777" w:rsidR="00173B2E" w:rsidRPr="006F08BE" w:rsidRDefault="00173B2E" w:rsidP="00EA349B">
      <w:pPr>
        <w:pStyle w:val="ColorfulList-Accent110"/>
        <w:suppressAutoHyphens w:val="0"/>
        <w:ind w:left="0"/>
        <w:contextualSpacing/>
        <w:jc w:val="both"/>
      </w:pPr>
    </w:p>
    <w:p w14:paraId="631996AD" w14:textId="065C0418" w:rsidR="00173B2E" w:rsidRPr="006F08BE" w:rsidRDefault="00854920" w:rsidP="004F63B2">
      <w:pPr>
        <w:pStyle w:val="ColorfulList-Accent110"/>
        <w:numPr>
          <w:ilvl w:val="0"/>
          <w:numId w:val="2"/>
        </w:numPr>
        <w:tabs>
          <w:tab w:val="num" w:pos="426"/>
        </w:tabs>
        <w:suppressAutoHyphens w:val="0"/>
        <w:ind w:left="426"/>
        <w:contextualSpacing/>
        <w:jc w:val="both"/>
      </w:pPr>
      <w:bookmarkStart w:id="58" w:name="_Ref426564868"/>
      <w:r w:rsidRPr="006F08BE">
        <w:t xml:space="preserve">In an </w:t>
      </w:r>
      <w:r w:rsidR="00EA349B" w:rsidRPr="006F08BE">
        <w:t xml:space="preserve">e-mail, dated </w:t>
      </w:r>
      <w:r w:rsidR="00173B2E" w:rsidRPr="006F08BE">
        <w:t>1 June 2002</w:t>
      </w:r>
      <w:r w:rsidR="00EA349B" w:rsidRPr="006F08BE">
        <w:t>, the Acting Head of the CCIU informed the OMPF of the following (original text preserved): “</w:t>
      </w:r>
      <w:r w:rsidR="00173B2E" w:rsidRPr="006F08BE">
        <w:t>The incident took place on the 18</w:t>
      </w:r>
      <w:r w:rsidR="00173B2E" w:rsidRPr="006F08BE">
        <w:rPr>
          <w:vertAlign w:val="superscript"/>
        </w:rPr>
        <w:t>th</w:t>
      </w:r>
      <w:r w:rsidR="00173B2E" w:rsidRPr="006F08BE">
        <w:t xml:space="preserve"> July 1998. All warcrime cases between Feb</w:t>
      </w:r>
      <w:r w:rsidR="00EA349B" w:rsidRPr="006F08BE">
        <w:t xml:space="preserve"> </w:t>
      </w:r>
      <w:r w:rsidR="00173B2E" w:rsidRPr="006F08BE">
        <w:t>1998 and June 11</w:t>
      </w:r>
      <w:r w:rsidR="00173B2E" w:rsidRPr="006F08BE">
        <w:rPr>
          <w:vertAlign w:val="superscript"/>
        </w:rPr>
        <w:t>th</w:t>
      </w:r>
      <w:r w:rsidR="00173B2E" w:rsidRPr="006F08BE">
        <w:t xml:space="preserve"> 1999 are being investigated by ICTY. CCIU investigated the crimes that took place after 12 June 1999. Our initial inquiries with ICTY have revealed that this cas</w:t>
      </w:r>
      <w:r w:rsidR="00EA349B" w:rsidRPr="006F08BE">
        <w:t>e is being investigated by them</w:t>
      </w:r>
      <w:r w:rsidR="00173B2E" w:rsidRPr="006F08BE">
        <w:t>.</w:t>
      </w:r>
      <w:r w:rsidR="00EA349B" w:rsidRPr="006F08BE">
        <w:t>”</w:t>
      </w:r>
      <w:bookmarkEnd w:id="58"/>
    </w:p>
    <w:p w14:paraId="67B64FC6" w14:textId="77777777" w:rsidR="00173B2E" w:rsidRPr="006F08BE" w:rsidRDefault="00173B2E" w:rsidP="000978AA">
      <w:pPr>
        <w:pStyle w:val="ColorfulList-Accent110"/>
        <w:suppressAutoHyphens w:val="0"/>
        <w:ind w:left="360"/>
        <w:contextualSpacing/>
        <w:jc w:val="both"/>
      </w:pPr>
    </w:p>
    <w:p w14:paraId="3753F39B" w14:textId="77777777"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Attached to this document is an e-mail, dated 1 June 2002, from an ICTY Investigation Team Leader to the CCIU investigator in charge of the case 2002-00031, which reads:</w:t>
      </w:r>
    </w:p>
    <w:p w14:paraId="2AB55E85" w14:textId="77777777" w:rsidR="00854920" w:rsidRPr="006F08BE" w:rsidRDefault="00854920" w:rsidP="00854920">
      <w:pPr>
        <w:pStyle w:val="ColorfulList-Accent110"/>
        <w:suppressAutoHyphens w:val="0"/>
        <w:ind w:left="360"/>
        <w:contextualSpacing/>
        <w:jc w:val="both"/>
      </w:pPr>
    </w:p>
    <w:p w14:paraId="0AF7ECA9" w14:textId="22657938" w:rsidR="00854920" w:rsidRPr="006F08BE" w:rsidRDefault="00E53DB3" w:rsidP="00854920">
      <w:pPr>
        <w:pStyle w:val="ColorfulList-Accent110"/>
        <w:suppressAutoHyphens w:val="0"/>
        <w:ind w:left="993" w:right="288" w:firstLine="283"/>
        <w:contextualSpacing/>
        <w:jc w:val="both"/>
      </w:pPr>
      <w:r w:rsidRPr="006F08BE">
        <w:t>“</w:t>
      </w:r>
      <w:r w:rsidR="00854920" w:rsidRPr="006F08BE">
        <w:t>Please be informed that the events in and around Retimlje in summer 1998 are a part of one of the investigations the ICTY – more precisely my team – is currently conducting.</w:t>
      </w:r>
    </w:p>
    <w:p w14:paraId="643EC8CA" w14:textId="77777777" w:rsidR="00854920" w:rsidRPr="006F08BE" w:rsidRDefault="00854920" w:rsidP="00854920">
      <w:pPr>
        <w:pStyle w:val="ColorfulList-Accent110"/>
        <w:suppressAutoHyphens w:val="0"/>
        <w:ind w:left="993" w:right="288" w:firstLine="283"/>
        <w:contextualSpacing/>
        <w:jc w:val="both"/>
      </w:pPr>
      <w:r w:rsidRPr="006F08BE">
        <w:t>Whatever information you have or get with regards to the potential perpetrators of these kidnappings, would naturally be of great value to us.</w:t>
      </w:r>
    </w:p>
    <w:p w14:paraId="57A9CC77" w14:textId="77777777" w:rsidR="00854920" w:rsidRPr="006F08BE" w:rsidRDefault="00854920" w:rsidP="00854920">
      <w:pPr>
        <w:pStyle w:val="ColorfulList-Accent110"/>
        <w:suppressAutoHyphens w:val="0"/>
        <w:ind w:left="993" w:right="288" w:firstLine="283"/>
        <w:contextualSpacing/>
        <w:jc w:val="both"/>
      </w:pPr>
      <w:r w:rsidRPr="006F08BE">
        <w:t>This is perhaps the first time we have any real exchange of at least some information with the CCIU, despite the fact that many of our targets are common.</w:t>
      </w:r>
    </w:p>
    <w:p w14:paraId="2CB2C710" w14:textId="7D916D2B" w:rsidR="00854920" w:rsidRPr="006F08BE" w:rsidRDefault="00854920" w:rsidP="00E53DB3">
      <w:pPr>
        <w:pStyle w:val="ColorfulList-Accent110"/>
        <w:suppressAutoHyphens w:val="0"/>
        <w:ind w:left="993" w:right="288" w:firstLine="283"/>
        <w:contextualSpacing/>
        <w:jc w:val="both"/>
      </w:pPr>
      <w:r w:rsidRPr="006F08BE">
        <w:t>As I have discussed with the UNMIK management several times earlier, it would be extremely important to improve the current situation in this respect. You may be aware that the main time period we are focusing on is Feb ’98 – June ’99…</w:t>
      </w:r>
      <w:r w:rsidR="00E53DB3" w:rsidRPr="006F08BE">
        <w:t>”</w:t>
      </w:r>
    </w:p>
    <w:p w14:paraId="4F15F53E" w14:textId="77777777" w:rsidR="00E53DB3" w:rsidRPr="006F08BE" w:rsidRDefault="00E53DB3" w:rsidP="00E53DB3">
      <w:pPr>
        <w:pStyle w:val="ColorfulList-Accent110"/>
        <w:suppressAutoHyphens w:val="0"/>
        <w:ind w:left="993" w:right="288" w:firstLine="283"/>
        <w:contextualSpacing/>
        <w:jc w:val="both"/>
      </w:pPr>
    </w:p>
    <w:p w14:paraId="0826188B" w14:textId="618B8C4C" w:rsidR="00173B2E" w:rsidRPr="006F08BE" w:rsidRDefault="00EA349B" w:rsidP="004F63B2">
      <w:pPr>
        <w:pStyle w:val="ColorfulList-Accent110"/>
        <w:numPr>
          <w:ilvl w:val="0"/>
          <w:numId w:val="2"/>
        </w:numPr>
        <w:tabs>
          <w:tab w:val="num" w:pos="426"/>
        </w:tabs>
        <w:suppressAutoHyphens w:val="0"/>
        <w:ind w:left="426"/>
        <w:contextualSpacing/>
        <w:jc w:val="both"/>
      </w:pPr>
      <w:r w:rsidRPr="006F08BE">
        <w:t>According to a number of further document</w:t>
      </w:r>
      <w:r w:rsidR="00854920" w:rsidRPr="006F08BE">
        <w:t>s</w:t>
      </w:r>
      <w:r w:rsidRPr="006F08BE">
        <w:t>, from June 2002</w:t>
      </w:r>
      <w:r w:rsidR="00C512C4" w:rsidRPr="006F08BE">
        <w:t>, a number of actions took p</w:t>
      </w:r>
      <w:r w:rsidR="00854920" w:rsidRPr="006F08BE">
        <w:t>lace to verify whether the ICTY</w:t>
      </w:r>
      <w:r w:rsidR="00C512C4" w:rsidRPr="006F08BE">
        <w:t xml:space="preserve"> was in fact investigating the matter.</w:t>
      </w:r>
    </w:p>
    <w:p w14:paraId="0DAC5C08" w14:textId="77777777" w:rsidR="00173B2E" w:rsidRPr="006F08BE" w:rsidRDefault="00173B2E" w:rsidP="00854920">
      <w:pPr>
        <w:pStyle w:val="ColorfulList-Accent110"/>
        <w:suppressAutoHyphens w:val="0"/>
        <w:ind w:left="0"/>
        <w:contextualSpacing/>
        <w:jc w:val="both"/>
      </w:pPr>
    </w:p>
    <w:p w14:paraId="28534FC3" w14:textId="034AA2C2" w:rsidR="00173B2E" w:rsidRPr="006F08BE" w:rsidRDefault="00173B2E" w:rsidP="004F63B2">
      <w:pPr>
        <w:pStyle w:val="ColorfulList-Accent110"/>
        <w:numPr>
          <w:ilvl w:val="0"/>
          <w:numId w:val="2"/>
        </w:numPr>
        <w:tabs>
          <w:tab w:val="num" w:pos="426"/>
        </w:tabs>
        <w:suppressAutoHyphens w:val="0"/>
        <w:ind w:left="426"/>
        <w:contextualSpacing/>
        <w:jc w:val="both"/>
      </w:pPr>
      <w:r w:rsidRPr="006F08BE">
        <w:t xml:space="preserve">This part of the file ends with an undated CCIU Case Overview for the case 2002-00031. It provides an overview of </w:t>
      </w:r>
      <w:r w:rsidR="003F7C24" w:rsidRPr="006F08BE">
        <w:t xml:space="preserve">the </w:t>
      </w:r>
      <w:r w:rsidRPr="006F08BE">
        <w:t xml:space="preserve">actions undertaken by the CCIU on the matter, starting from 10 May 2002. The actions included collection of background information, analysis of available documents, meetings with OMPF and MPU. The entry of 15 June 2002 states that </w:t>
      </w:r>
      <w:r w:rsidR="00C512C4" w:rsidRPr="006F08BE">
        <w:t xml:space="preserve">all </w:t>
      </w:r>
      <w:r w:rsidRPr="006F08BE">
        <w:t>infor</w:t>
      </w:r>
      <w:r w:rsidR="00C512C4" w:rsidRPr="006F08BE">
        <w:t xml:space="preserve">mation and documents </w:t>
      </w:r>
      <w:r w:rsidRPr="006F08BE">
        <w:t xml:space="preserve">were </w:t>
      </w:r>
      <w:r w:rsidR="00C512C4" w:rsidRPr="006F08BE">
        <w:t>passed</w:t>
      </w:r>
      <w:r w:rsidRPr="006F08BE">
        <w:t xml:space="preserve"> to the ICTY Head of Mission in Kosovo. According to the page outlining the file contents, the file consisted of</w:t>
      </w:r>
      <w:r w:rsidR="00C512C4" w:rsidRPr="006F08BE">
        <w:t xml:space="preserve"> 115 pages (with e-mails, lists of names,</w:t>
      </w:r>
      <w:r w:rsidRPr="006F08BE">
        <w:t xml:space="preserve"> background notes, memoranda etc</w:t>
      </w:r>
      <w:r w:rsidR="00C512C4" w:rsidRPr="006F08BE">
        <w:t>.</w:t>
      </w:r>
      <w:r w:rsidRPr="006F08BE">
        <w:t>).</w:t>
      </w:r>
    </w:p>
    <w:p w14:paraId="42313B43" w14:textId="77777777" w:rsidR="00854920" w:rsidRPr="006F08BE" w:rsidRDefault="00854920" w:rsidP="00854920">
      <w:pPr>
        <w:pStyle w:val="ColorfulList-Accent110"/>
        <w:suppressAutoHyphens w:val="0"/>
        <w:ind w:left="360"/>
        <w:contextualSpacing/>
        <w:jc w:val="both"/>
      </w:pPr>
    </w:p>
    <w:p w14:paraId="795DF0D8" w14:textId="22AADD92" w:rsidR="00854920" w:rsidRPr="006F08BE" w:rsidRDefault="00854920" w:rsidP="004F63B2">
      <w:pPr>
        <w:pStyle w:val="ColorfulList-Accent110"/>
        <w:numPr>
          <w:ilvl w:val="0"/>
          <w:numId w:val="2"/>
        </w:numPr>
        <w:tabs>
          <w:tab w:val="num" w:pos="426"/>
        </w:tabs>
        <w:suppressAutoHyphens w:val="0"/>
        <w:ind w:left="426"/>
        <w:contextualSpacing/>
        <w:jc w:val="both"/>
      </w:pPr>
      <w:bookmarkStart w:id="59" w:name="_Ref426473910"/>
      <w:r w:rsidRPr="006F08BE">
        <w:t xml:space="preserve">On 18 August 2002, the CCIU formally initiated the case no. 2002-00031, which included the names of the missing members of the Kostić and Nikolić families as victims. The qualification of the crimes to be investigated was:  “Murder/Homicide, Kidnapping/Abduction, </w:t>
      </w:r>
      <w:proofErr w:type="gramStart"/>
      <w:r w:rsidRPr="006F08BE">
        <w:t>War</w:t>
      </w:r>
      <w:proofErr w:type="gramEnd"/>
      <w:r w:rsidRPr="006F08BE">
        <w:t xml:space="preserve"> Crimes/</w:t>
      </w:r>
      <w:r w:rsidR="00A13565" w:rsidRPr="006F08BE">
        <w:t>M</w:t>
      </w:r>
      <w:r w:rsidRPr="006F08BE">
        <w:t>ass Graves”. The field “Case Summary” reads: “This case is investigated by the ICTY and is no longer a CCIU case.”</w:t>
      </w:r>
      <w:bookmarkEnd w:id="59"/>
    </w:p>
    <w:p w14:paraId="23ED7738" w14:textId="77777777" w:rsidR="00854920" w:rsidRPr="006F08BE" w:rsidRDefault="00854920" w:rsidP="00854920">
      <w:pPr>
        <w:pStyle w:val="ColorfulList-Accent110"/>
        <w:suppressAutoHyphens w:val="0"/>
        <w:ind w:left="360"/>
        <w:contextualSpacing/>
        <w:jc w:val="both"/>
      </w:pPr>
    </w:p>
    <w:p w14:paraId="680376C8" w14:textId="6152A040"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 xml:space="preserve">The following CCIU Pending/Close Form, </w:t>
      </w:r>
      <w:r w:rsidR="003F7C24" w:rsidRPr="006F08BE">
        <w:t xml:space="preserve">also </w:t>
      </w:r>
      <w:r w:rsidRPr="006F08BE">
        <w:t>dated 18 August 2002, reads: “Crime: Multiple Murders”; “File Title: Kostic case”. The field “Details” reads:</w:t>
      </w:r>
    </w:p>
    <w:p w14:paraId="0A8340EB" w14:textId="77777777" w:rsidR="00E53DB3" w:rsidRPr="006F08BE" w:rsidRDefault="00E53DB3" w:rsidP="00E53DB3">
      <w:pPr>
        <w:pStyle w:val="ColorfulList-Accent110"/>
        <w:suppressAutoHyphens w:val="0"/>
        <w:ind w:left="993" w:right="288"/>
        <w:contextualSpacing/>
        <w:jc w:val="both"/>
      </w:pPr>
    </w:p>
    <w:p w14:paraId="67F0D5E2" w14:textId="13F10605" w:rsidR="00854920" w:rsidRPr="006F08BE" w:rsidRDefault="00E53DB3" w:rsidP="00E53DB3">
      <w:pPr>
        <w:pStyle w:val="ColorfulList-Accent110"/>
        <w:suppressAutoHyphens w:val="0"/>
        <w:ind w:left="993" w:right="288" w:firstLine="283"/>
        <w:contextualSpacing/>
        <w:jc w:val="both"/>
      </w:pPr>
      <w:r w:rsidRPr="006F08BE">
        <w:t>“</w:t>
      </w:r>
      <w:r w:rsidR="00854920" w:rsidRPr="006F08BE">
        <w:t>The 17 victims from the Kostic and Nikolic family were abducted fr</w:t>
      </w:r>
      <w:r w:rsidR="003F7C24" w:rsidRPr="006F08BE">
        <w:t>o</w:t>
      </w:r>
      <w:r w:rsidR="00854920" w:rsidRPr="006F08BE">
        <w:t>m the village of Retimlje on 18th of July 1998. They were later found killed.</w:t>
      </w:r>
    </w:p>
    <w:p w14:paraId="1D4A2947" w14:textId="2D028DB1"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All information collected during CCIU’s participation of this investigation has been forwarded to ICTY, for the furtherance of their investigation. There is no detailed information in the CCIU database, reference to the September meeting between BDMP and CCIU. CCIU will continue to render any additional assistance in this investigation to ICTY upon request.</w:t>
      </w:r>
    </w:p>
    <w:p w14:paraId="411E4B08" w14:textId="560294DE"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I recommend that the case file currently held by the CCIU be closed due to the fact that ICTY has taken complete authority of this investigation.</w:t>
      </w:r>
      <w:r w:rsidRPr="006F08BE">
        <w:t>”</w:t>
      </w:r>
    </w:p>
    <w:p w14:paraId="1F27AFCD" w14:textId="77777777" w:rsidR="00173B2E" w:rsidRPr="006F08BE" w:rsidRDefault="00173B2E" w:rsidP="000978AA">
      <w:pPr>
        <w:pStyle w:val="ColorfulList-Accent110"/>
        <w:suppressAutoHyphens w:val="0"/>
        <w:ind w:left="360"/>
        <w:contextualSpacing/>
        <w:jc w:val="both"/>
      </w:pPr>
    </w:p>
    <w:p w14:paraId="1A2DEFD2" w14:textId="6452A0F6" w:rsidR="00173B2E" w:rsidRPr="006F08BE" w:rsidRDefault="00854920" w:rsidP="004F63B2">
      <w:pPr>
        <w:pStyle w:val="ColorfulList-Accent110"/>
        <w:numPr>
          <w:ilvl w:val="0"/>
          <w:numId w:val="2"/>
        </w:numPr>
        <w:tabs>
          <w:tab w:val="num" w:pos="426"/>
        </w:tabs>
        <w:suppressAutoHyphens w:val="0"/>
        <w:ind w:left="426"/>
        <w:contextualSpacing/>
        <w:jc w:val="both"/>
      </w:pPr>
      <w:bookmarkStart w:id="60" w:name="_Ref426564870"/>
      <w:r w:rsidRPr="006F08BE">
        <w:t>The same document contains an undated</w:t>
      </w:r>
      <w:r w:rsidR="003F7C24" w:rsidRPr="006F08BE">
        <w:t>,</w:t>
      </w:r>
      <w:r w:rsidRPr="006F08BE">
        <w:t xml:space="preserve"> handwritten and stamped approval by the Head of the CCIU and </w:t>
      </w:r>
      <w:r w:rsidR="00D34481" w:rsidRPr="006F08BE">
        <w:t xml:space="preserve">a </w:t>
      </w:r>
      <w:r w:rsidRPr="006F08BE">
        <w:t>handwritten note “No follow-up. Turned Over to ICTY The Hague”.</w:t>
      </w:r>
      <w:bookmarkEnd w:id="60"/>
      <w:r w:rsidR="00896FDC" w:rsidRPr="006F08BE">
        <w:t xml:space="preserve"> There is no further indication </w:t>
      </w:r>
      <w:r w:rsidR="0058623B" w:rsidRPr="006F08BE">
        <w:t xml:space="preserve">in the file </w:t>
      </w:r>
      <w:r w:rsidR="00896FDC" w:rsidRPr="006F08BE">
        <w:t xml:space="preserve">of the </w:t>
      </w:r>
      <w:r w:rsidR="0058623B" w:rsidRPr="006F08BE">
        <w:t xml:space="preserve">ICTY’s </w:t>
      </w:r>
      <w:r w:rsidR="00896FDC" w:rsidRPr="006F08BE">
        <w:t>investigati</w:t>
      </w:r>
      <w:r w:rsidR="0058623B" w:rsidRPr="006F08BE">
        <w:t>ve activities in this case.</w:t>
      </w:r>
    </w:p>
    <w:p w14:paraId="6F560368" w14:textId="77777777" w:rsidR="00173B2E" w:rsidRPr="006F08BE" w:rsidRDefault="00173B2E" w:rsidP="00765B7E">
      <w:pPr>
        <w:pStyle w:val="Heading4"/>
        <w:rPr>
          <w:rFonts w:ascii="Times New Roman" w:hAnsi="Times New Roman"/>
          <w:i w:val="0"/>
          <w:color w:val="auto"/>
        </w:rPr>
      </w:pPr>
      <w:bookmarkStart w:id="61" w:name="_Ref431375437"/>
      <w:r w:rsidRPr="006F08BE">
        <w:rPr>
          <w:rFonts w:ascii="Times New Roman" w:hAnsi="Times New Roman"/>
          <w:i w:val="0"/>
          <w:color w:val="auto"/>
        </w:rPr>
        <w:t>2003</w:t>
      </w:r>
      <w:bookmarkEnd w:id="61"/>
    </w:p>
    <w:p w14:paraId="51CDAEDB" w14:textId="77777777" w:rsidR="00173B2E" w:rsidRPr="006F08BE" w:rsidRDefault="00173B2E" w:rsidP="000978AA">
      <w:pPr>
        <w:pStyle w:val="ColorfulList-Accent110"/>
        <w:ind w:left="360"/>
        <w:contextualSpacing/>
        <w:jc w:val="both"/>
      </w:pPr>
    </w:p>
    <w:p w14:paraId="5AB9EDFC" w14:textId="04986AD1" w:rsidR="00173B2E" w:rsidRPr="006F08BE" w:rsidRDefault="00854920" w:rsidP="004F63B2">
      <w:pPr>
        <w:pStyle w:val="ColorfulList-Accent110"/>
        <w:numPr>
          <w:ilvl w:val="0"/>
          <w:numId w:val="2"/>
        </w:numPr>
        <w:tabs>
          <w:tab w:val="num" w:pos="426"/>
        </w:tabs>
        <w:suppressAutoHyphens w:val="0"/>
        <w:ind w:left="426"/>
        <w:contextualSpacing/>
        <w:jc w:val="both"/>
      </w:pPr>
      <w:r w:rsidRPr="006F08BE">
        <w:t>In July 2003, the S</w:t>
      </w:r>
      <w:r w:rsidR="00173B2E" w:rsidRPr="006F08BE">
        <w:t xml:space="preserve">erbian MUP Joint Committee on Police Cooperation (JCPC) </w:t>
      </w:r>
      <w:r w:rsidRPr="006F08BE">
        <w:t xml:space="preserve">sent letters to </w:t>
      </w:r>
      <w:r w:rsidR="00173B2E" w:rsidRPr="006F08BE">
        <w:t xml:space="preserve">UNMIK Police, </w:t>
      </w:r>
      <w:r w:rsidRPr="006F08BE">
        <w:t xml:space="preserve">with detailed information on the </w:t>
      </w:r>
      <w:r w:rsidR="00173B2E" w:rsidRPr="006F08BE">
        <w:t>abductions</w:t>
      </w:r>
      <w:r w:rsidRPr="006F08BE">
        <w:t xml:space="preserve"> in </w:t>
      </w:r>
      <w:r w:rsidR="003F7C24" w:rsidRPr="006F08BE">
        <w:t xml:space="preserve">the </w:t>
      </w:r>
      <w:r w:rsidR="00E53DB3" w:rsidRPr="006F08BE">
        <w:t>Rahovec/</w:t>
      </w:r>
      <w:r w:rsidRPr="006F08BE">
        <w:t>Orahovac area, in July 1998, and requested the matter to be investigated. The first letter contained names of two survivor witnesses, around 20 eyewitnesses, descriptions of eight hijacked vehicles, and the names of around 25 individuals associated with the KLA, who took part in the attacks.</w:t>
      </w:r>
    </w:p>
    <w:p w14:paraId="36B90528" w14:textId="77777777" w:rsidR="00173B2E" w:rsidRPr="006F08BE" w:rsidRDefault="00173B2E" w:rsidP="000978AA">
      <w:pPr>
        <w:pStyle w:val="ColorfulList-Accent110"/>
        <w:suppressAutoHyphens w:val="0"/>
        <w:ind w:left="360"/>
        <w:contextualSpacing/>
        <w:jc w:val="both"/>
      </w:pPr>
    </w:p>
    <w:p w14:paraId="171297D2" w14:textId="37D42DF9"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 xml:space="preserve">Later this year, UNMIK Police and </w:t>
      </w:r>
      <w:r w:rsidR="003F7C24" w:rsidRPr="006F08BE">
        <w:t xml:space="preserve">the </w:t>
      </w:r>
      <w:r w:rsidRPr="006F08BE">
        <w:t xml:space="preserve">Serbian MUP exchanged a number of letters in relation to the events under investigation in Rahovec/Orahovac. The file also contains a number of case briefs, with an overview of the available information and the evidence. </w:t>
      </w:r>
    </w:p>
    <w:p w14:paraId="255EA6D9" w14:textId="77777777" w:rsidR="00173B2E" w:rsidRPr="006F08BE" w:rsidRDefault="00173B2E" w:rsidP="006D4B18">
      <w:pPr>
        <w:pStyle w:val="ColorfulList-Accent110"/>
        <w:suppressAutoHyphens w:val="0"/>
        <w:ind w:left="0"/>
        <w:contextualSpacing/>
        <w:jc w:val="both"/>
      </w:pPr>
    </w:p>
    <w:p w14:paraId="3FED32A9" w14:textId="2CAD3FE3" w:rsidR="00123805" w:rsidRPr="006F08BE" w:rsidRDefault="00854920" w:rsidP="00FA3B44">
      <w:pPr>
        <w:pStyle w:val="ColorfulList-Accent110"/>
        <w:numPr>
          <w:ilvl w:val="0"/>
          <w:numId w:val="2"/>
        </w:numPr>
        <w:tabs>
          <w:tab w:val="num" w:pos="426"/>
        </w:tabs>
        <w:suppressAutoHyphens w:val="0"/>
        <w:ind w:left="426" w:hanging="426"/>
        <w:contextualSpacing/>
        <w:jc w:val="both"/>
      </w:pPr>
      <w:r w:rsidRPr="006F08BE">
        <w:t xml:space="preserve">In October 2003, the MPU inspected a </w:t>
      </w:r>
      <w:r w:rsidR="006D4B18" w:rsidRPr="006F08BE">
        <w:t xml:space="preserve">site of a </w:t>
      </w:r>
      <w:r w:rsidRPr="006F08BE">
        <w:t>possible mass grave in Malishev</w:t>
      </w:r>
      <w:r w:rsidR="00123805" w:rsidRPr="006F08BE">
        <w:t>ё/Mališevo municipality, but the results were negative. The MPU requested further assistance f</w:t>
      </w:r>
      <w:r w:rsidR="003F7C24" w:rsidRPr="006F08BE">
        <w:t>rom</w:t>
      </w:r>
      <w:r w:rsidR="00123805" w:rsidRPr="006F08BE">
        <w:t xml:space="preserve"> the Serbian MUP, which was provided.</w:t>
      </w:r>
      <w:r w:rsidR="00173B2E" w:rsidRPr="006F08BE">
        <w:t xml:space="preserve"> </w:t>
      </w:r>
      <w:r w:rsidR="003F7C24" w:rsidRPr="006F08BE">
        <w:t>The</w:t>
      </w:r>
      <w:r w:rsidR="006D4B18" w:rsidRPr="006F08BE">
        <w:t xml:space="preserve"> MPU </w:t>
      </w:r>
      <w:r w:rsidR="003F7C24" w:rsidRPr="006F08BE">
        <w:t xml:space="preserve">also </w:t>
      </w:r>
      <w:r w:rsidR="006D4B18" w:rsidRPr="006F08BE">
        <w:t xml:space="preserve">requested the assistance of </w:t>
      </w:r>
      <w:r w:rsidR="003F7C24" w:rsidRPr="006F08BE">
        <w:t xml:space="preserve">the </w:t>
      </w:r>
      <w:r w:rsidR="006D4B18" w:rsidRPr="006F08BE">
        <w:t>Serbian MUP</w:t>
      </w:r>
      <w:r w:rsidR="003F7C24" w:rsidRPr="006F08BE">
        <w:t xml:space="preserve"> in</w:t>
      </w:r>
      <w:r w:rsidR="006D4B18" w:rsidRPr="006F08BE">
        <w:t xml:space="preserve"> loca</w:t>
      </w:r>
      <w:r w:rsidR="003F7C24" w:rsidRPr="006F08BE">
        <w:t>ting</w:t>
      </w:r>
      <w:r w:rsidR="006D4B18" w:rsidRPr="006F08BE">
        <w:t xml:space="preserve"> and interview</w:t>
      </w:r>
      <w:r w:rsidR="003F7C24" w:rsidRPr="006F08BE">
        <w:t>ing</w:t>
      </w:r>
      <w:r w:rsidR="006D4B18" w:rsidRPr="006F08BE">
        <w:t xml:space="preserve"> two eye-witnesses, who had </w:t>
      </w:r>
      <w:r w:rsidR="003F7C24" w:rsidRPr="006F08BE">
        <w:t xml:space="preserve">also </w:t>
      </w:r>
      <w:r w:rsidR="006D4B18" w:rsidRPr="006F08BE">
        <w:t xml:space="preserve">been abducted, detained and released by the KLA in July 1998. They </w:t>
      </w:r>
      <w:r w:rsidR="00123805" w:rsidRPr="006F08BE">
        <w:t xml:space="preserve">were interviewed by UNMIK Police; </w:t>
      </w:r>
      <w:r w:rsidR="006D4B18" w:rsidRPr="006F08BE">
        <w:t xml:space="preserve">they named </w:t>
      </w:r>
      <w:r w:rsidR="00123805" w:rsidRPr="006F08BE">
        <w:t>seven other survivor witnesse</w:t>
      </w:r>
      <w:r w:rsidR="006D4B18" w:rsidRPr="006F08BE">
        <w:t xml:space="preserve">s and around 15 KLA members </w:t>
      </w:r>
      <w:r w:rsidR="003F7C24" w:rsidRPr="006F08BE">
        <w:t xml:space="preserve">allegedly </w:t>
      </w:r>
      <w:r w:rsidR="006D4B18" w:rsidRPr="006F08BE">
        <w:t>involved in the events</w:t>
      </w:r>
      <w:r w:rsidR="00123805" w:rsidRPr="006F08BE">
        <w:t>.</w:t>
      </w:r>
    </w:p>
    <w:p w14:paraId="49DC203B" w14:textId="77777777" w:rsidR="00173B2E" w:rsidRPr="006F08BE" w:rsidRDefault="00173B2E" w:rsidP="00123805">
      <w:pPr>
        <w:pStyle w:val="ColorfulList-Accent110"/>
        <w:suppressAutoHyphens w:val="0"/>
        <w:ind w:left="0"/>
        <w:contextualSpacing/>
        <w:jc w:val="both"/>
      </w:pPr>
    </w:p>
    <w:p w14:paraId="0AB107BF" w14:textId="4F0BEB98" w:rsidR="00173B2E" w:rsidRPr="006F08BE" w:rsidRDefault="00173B2E" w:rsidP="00FA3B44">
      <w:pPr>
        <w:pStyle w:val="ColorfulList-Accent110"/>
        <w:numPr>
          <w:ilvl w:val="0"/>
          <w:numId w:val="2"/>
        </w:numPr>
        <w:tabs>
          <w:tab w:val="num" w:pos="426"/>
        </w:tabs>
        <w:suppressAutoHyphens w:val="0"/>
        <w:ind w:left="426" w:hanging="426"/>
        <w:contextualSpacing/>
        <w:jc w:val="both"/>
      </w:pPr>
      <w:r w:rsidRPr="006F08BE">
        <w:t xml:space="preserve">There is an ICRC Certificate in the file, dated 23 September 2003, stating that “On 22 July 1998, Ms Petra </w:t>
      </w:r>
      <w:r w:rsidR="00BB58A1" w:rsidRPr="006F08BE">
        <w:t xml:space="preserve">Kostić </w:t>
      </w:r>
      <w:r w:rsidRPr="006F08BE">
        <w:t>was handed over to the ICRC in the region of Malisevo by armed persons who identified themselves at the time as members of the KLA. Later the same day, she was transferred to Pristina under the auspices of the ICRC.</w:t>
      </w:r>
      <w:r w:rsidR="00123805" w:rsidRPr="006F08BE">
        <w:t>”</w:t>
      </w:r>
    </w:p>
    <w:p w14:paraId="4482D0AD" w14:textId="77777777" w:rsidR="00173B2E" w:rsidRPr="006F08BE" w:rsidRDefault="00173B2E" w:rsidP="00765B7E">
      <w:pPr>
        <w:pStyle w:val="Heading4"/>
        <w:rPr>
          <w:rFonts w:ascii="Times New Roman" w:hAnsi="Times New Roman"/>
          <w:i w:val="0"/>
          <w:color w:val="auto"/>
        </w:rPr>
      </w:pPr>
      <w:bookmarkStart w:id="62" w:name="_Ref431375444"/>
      <w:r w:rsidRPr="006F08BE">
        <w:rPr>
          <w:rFonts w:ascii="Times New Roman" w:hAnsi="Times New Roman"/>
          <w:i w:val="0"/>
          <w:color w:val="auto"/>
        </w:rPr>
        <w:lastRenderedPageBreak/>
        <w:t>2004</w:t>
      </w:r>
      <w:bookmarkEnd w:id="62"/>
    </w:p>
    <w:p w14:paraId="698C4FB7" w14:textId="77777777" w:rsidR="00173B2E" w:rsidRPr="006F08BE" w:rsidRDefault="00173B2E" w:rsidP="000978AA">
      <w:pPr>
        <w:pStyle w:val="ColorfulList-Accent110"/>
        <w:suppressAutoHyphens w:val="0"/>
        <w:ind w:left="360"/>
        <w:contextualSpacing/>
        <w:jc w:val="both"/>
      </w:pPr>
    </w:p>
    <w:p w14:paraId="46DB1BA3" w14:textId="4AC27888"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In February 2004, UNMIK Police tried to connect this investigation to the case of</w:t>
      </w:r>
      <w:r w:rsidR="003F7C24" w:rsidRPr="006F08BE">
        <w:t xml:space="preserve"> two</w:t>
      </w:r>
      <w:r w:rsidRPr="006F08BE">
        <w:t xml:space="preserve"> brothers</w:t>
      </w:r>
      <w:r w:rsidR="003F7C24" w:rsidRPr="006F08BE">
        <w:t>,</w:t>
      </w:r>
      <w:r w:rsidRPr="006F08BE">
        <w:t xml:space="preserve"> </w:t>
      </w:r>
      <w:r w:rsidR="00173B2E" w:rsidRPr="006F08BE">
        <w:t xml:space="preserve">Luan and Bekim Mazreku from </w:t>
      </w:r>
      <w:r w:rsidRPr="006F08BE">
        <w:t>Malishevё/Mališevo</w:t>
      </w:r>
      <w:r w:rsidR="00173B2E" w:rsidRPr="006F08BE">
        <w:t xml:space="preserve">, </w:t>
      </w:r>
      <w:r w:rsidRPr="006F08BE">
        <w:t xml:space="preserve">who had been by then convicted </w:t>
      </w:r>
      <w:r w:rsidR="00896FDC" w:rsidRPr="006F08BE">
        <w:t xml:space="preserve">by Serbian authorities </w:t>
      </w:r>
      <w:r w:rsidRPr="006F08BE">
        <w:t xml:space="preserve">for their participation in the commission of war crimes against </w:t>
      </w:r>
      <w:r w:rsidR="003F7C24" w:rsidRPr="006F08BE">
        <w:t xml:space="preserve">the </w:t>
      </w:r>
      <w:r w:rsidRPr="006F08BE">
        <w:t>civilian population committed in July 1998</w:t>
      </w:r>
      <w:r w:rsidR="00BB58A1" w:rsidRPr="006F08BE">
        <w:t xml:space="preserve"> (see §§ </w:t>
      </w:r>
      <w:r w:rsidR="00BB58A1" w:rsidRPr="006F08BE">
        <w:fldChar w:fldCharType="begin"/>
      </w:r>
      <w:r w:rsidR="00BB58A1" w:rsidRPr="006F08BE">
        <w:instrText xml:space="preserve"> REF _Ref426564982 \r \h  \* MERGEFORMAT </w:instrText>
      </w:r>
      <w:r w:rsidR="00BB58A1" w:rsidRPr="006F08BE">
        <w:fldChar w:fldCharType="separate"/>
      </w:r>
      <w:r w:rsidR="008934AA">
        <w:t>152</w:t>
      </w:r>
      <w:r w:rsidR="00BB58A1" w:rsidRPr="006F08BE">
        <w:fldChar w:fldCharType="end"/>
      </w:r>
      <w:r w:rsidR="00BB58A1" w:rsidRPr="006F08BE">
        <w:t xml:space="preserve"> - </w:t>
      </w:r>
      <w:r w:rsidR="00BB58A1" w:rsidRPr="006F08BE">
        <w:fldChar w:fldCharType="begin"/>
      </w:r>
      <w:r w:rsidR="00BB58A1" w:rsidRPr="006F08BE">
        <w:instrText xml:space="preserve"> REF _Ref426564984 \r \h  \* MERGEFORMAT </w:instrText>
      </w:r>
      <w:r w:rsidR="00BB58A1" w:rsidRPr="006F08BE">
        <w:fldChar w:fldCharType="separate"/>
      </w:r>
      <w:r w:rsidR="008934AA">
        <w:t>153</w:t>
      </w:r>
      <w:r w:rsidR="00BB58A1" w:rsidRPr="006F08BE">
        <w:fldChar w:fldCharType="end"/>
      </w:r>
      <w:r w:rsidR="00BB58A1" w:rsidRPr="006F08BE">
        <w:t xml:space="preserve"> below)</w:t>
      </w:r>
      <w:r w:rsidRPr="006F08BE">
        <w:t xml:space="preserve">. </w:t>
      </w:r>
      <w:r w:rsidR="006D4B18" w:rsidRPr="006F08BE">
        <w:t xml:space="preserve">The </w:t>
      </w:r>
      <w:r w:rsidRPr="006F08BE">
        <w:t xml:space="preserve">Serbian </w:t>
      </w:r>
      <w:r w:rsidR="003F7C24" w:rsidRPr="006F08BE">
        <w:t>Government</w:t>
      </w:r>
      <w:r w:rsidRPr="006F08BE">
        <w:t xml:space="preserve"> provided UNMIK Police with copies of their statements</w:t>
      </w:r>
      <w:r w:rsidR="003F7C24" w:rsidRPr="006F08BE">
        <w:t>,</w:t>
      </w:r>
      <w:r w:rsidRPr="006F08BE">
        <w:t xml:space="preserve"> given to </w:t>
      </w:r>
      <w:r w:rsidR="00AE56A3" w:rsidRPr="006F08BE">
        <w:t xml:space="preserve">a </w:t>
      </w:r>
      <w:r w:rsidR="00173B2E" w:rsidRPr="006F08BE">
        <w:t xml:space="preserve">Serbian investigative judge </w:t>
      </w:r>
      <w:r w:rsidR="006D4B18" w:rsidRPr="006F08BE">
        <w:t>in Pri</w:t>
      </w:r>
      <w:r w:rsidR="003F7C24" w:rsidRPr="006F08BE">
        <w:t>shtin</w:t>
      </w:r>
      <w:r w:rsidR="003F7C24" w:rsidRPr="006F08BE">
        <w:rPr>
          <w:lang w:val="ru-RU"/>
        </w:rPr>
        <w:t>ё</w:t>
      </w:r>
      <w:r w:rsidR="003F7C24" w:rsidRPr="006F08BE">
        <w:t>/Pri</w:t>
      </w:r>
      <w:r w:rsidR="006D4B18" w:rsidRPr="006F08BE">
        <w:t>ština, on 6 August 1998.</w:t>
      </w:r>
    </w:p>
    <w:p w14:paraId="5EC0153A" w14:textId="77777777" w:rsidR="00173B2E" w:rsidRPr="006F08BE" w:rsidRDefault="00173B2E" w:rsidP="000978AA">
      <w:pPr>
        <w:pStyle w:val="ColorfulList-Accent110"/>
        <w:suppressAutoHyphens w:val="0"/>
        <w:ind w:left="360"/>
        <w:contextualSpacing/>
        <w:jc w:val="both"/>
      </w:pPr>
    </w:p>
    <w:p w14:paraId="09FB4A2F" w14:textId="1CE9D297" w:rsidR="00173B2E" w:rsidRPr="006F08BE" w:rsidRDefault="006D4B18" w:rsidP="00FA3B44">
      <w:pPr>
        <w:pStyle w:val="ColorfulList-Accent110"/>
        <w:numPr>
          <w:ilvl w:val="0"/>
          <w:numId w:val="2"/>
        </w:numPr>
        <w:tabs>
          <w:tab w:val="num" w:pos="426"/>
        </w:tabs>
        <w:suppressAutoHyphens w:val="0"/>
        <w:ind w:left="426" w:hanging="426"/>
        <w:contextualSpacing/>
        <w:jc w:val="both"/>
      </w:pPr>
      <w:r w:rsidRPr="006F08BE">
        <w:t>In May 2004, the JCPC</w:t>
      </w:r>
      <w:r w:rsidR="00173B2E" w:rsidRPr="006F08BE">
        <w:t xml:space="preserve"> of the Serbian MUP</w:t>
      </w:r>
      <w:r w:rsidRPr="006F08BE">
        <w:t>, again</w:t>
      </w:r>
      <w:r w:rsidR="00173B2E" w:rsidRPr="006F08BE">
        <w:t xml:space="preserve"> provided UNMIK Police with information about a number of incidents in July 1998, in </w:t>
      </w:r>
      <w:r w:rsidR="00AE56A3" w:rsidRPr="006F08BE">
        <w:t xml:space="preserve">the </w:t>
      </w:r>
      <w:r w:rsidRPr="006F08BE">
        <w:t>Rahovec/</w:t>
      </w:r>
      <w:r w:rsidR="00173B2E" w:rsidRPr="006F08BE">
        <w:t>Orahovac area, which included the KLA attack, abductions a</w:t>
      </w:r>
      <w:r w:rsidRPr="006F08BE">
        <w:t>nd killing of Kosovo Serbian civilians and</w:t>
      </w:r>
      <w:r w:rsidR="00173B2E" w:rsidRPr="006F08BE">
        <w:t xml:space="preserve"> </w:t>
      </w:r>
      <w:r w:rsidRPr="006F08BE">
        <w:t xml:space="preserve">of two Kosovo </w:t>
      </w:r>
      <w:r w:rsidR="00173B2E" w:rsidRPr="006F08BE">
        <w:t xml:space="preserve">Albanian </w:t>
      </w:r>
      <w:r w:rsidRPr="006F08BE">
        <w:t>civilians</w:t>
      </w:r>
      <w:r w:rsidR="00173B2E" w:rsidRPr="006F08BE">
        <w:t xml:space="preserve">. The JCPC indicated that they </w:t>
      </w:r>
      <w:r w:rsidRPr="006F08BE">
        <w:t xml:space="preserve">were in </w:t>
      </w:r>
      <w:r w:rsidR="00173B2E" w:rsidRPr="006F08BE">
        <w:t>possess</w:t>
      </w:r>
      <w:r w:rsidRPr="006F08BE">
        <w:t>ion of</w:t>
      </w:r>
      <w:r w:rsidR="00173B2E" w:rsidRPr="006F08BE">
        <w:t xml:space="preserve"> information as to the identities of the suspects and witnesses to the described events.</w:t>
      </w:r>
    </w:p>
    <w:p w14:paraId="51E24DEA" w14:textId="77777777" w:rsidR="00173B2E" w:rsidRPr="006F08BE" w:rsidRDefault="00173B2E" w:rsidP="006D4B18">
      <w:pPr>
        <w:pStyle w:val="ColorfulList-Accent110"/>
        <w:suppressAutoHyphens w:val="0"/>
        <w:ind w:left="0"/>
        <w:contextualSpacing/>
        <w:jc w:val="both"/>
      </w:pPr>
    </w:p>
    <w:p w14:paraId="68549373" w14:textId="2196D6EC" w:rsidR="00173B2E" w:rsidRPr="006F08BE" w:rsidRDefault="001B5586" w:rsidP="00923C18">
      <w:pPr>
        <w:pStyle w:val="ColorfulList-Accent110"/>
        <w:numPr>
          <w:ilvl w:val="0"/>
          <w:numId w:val="2"/>
        </w:numPr>
        <w:tabs>
          <w:tab w:val="num" w:pos="426"/>
        </w:tabs>
        <w:suppressAutoHyphens w:val="0"/>
        <w:ind w:left="426" w:hanging="426"/>
        <w:contextualSpacing/>
        <w:jc w:val="both"/>
      </w:pPr>
      <w:r w:rsidRPr="006F08BE">
        <w:t>The last document from this year is a memorandum</w:t>
      </w:r>
      <w:r w:rsidR="00AE56A3" w:rsidRPr="006F08BE">
        <w:t xml:space="preserve"> from the </w:t>
      </w:r>
      <w:r w:rsidRPr="006F08BE">
        <w:t xml:space="preserve">MPU to an </w:t>
      </w:r>
      <w:r w:rsidR="00AE56A3" w:rsidRPr="006F08BE">
        <w:t>IPP</w:t>
      </w:r>
      <w:r w:rsidRPr="006F08BE">
        <w:t xml:space="preserve"> in Pejё/Peć, copied to an investigative judge, dated 15 Nov 2004. The memorandum is about </w:t>
      </w:r>
      <w:r w:rsidR="00173B2E" w:rsidRPr="006F08BE">
        <w:t xml:space="preserve">exhumations in </w:t>
      </w:r>
      <w:r w:rsidRPr="006F08BE">
        <w:t xml:space="preserve">Pejё/Peć </w:t>
      </w:r>
      <w:r w:rsidR="00173B2E" w:rsidRPr="006F08BE">
        <w:t>cemetery</w:t>
      </w:r>
      <w:r w:rsidRPr="006F08BE">
        <w:t xml:space="preserve"> (</w:t>
      </w:r>
      <w:r w:rsidR="00AE56A3" w:rsidRPr="006F08BE">
        <w:t xml:space="preserve">the </w:t>
      </w:r>
      <w:r w:rsidRPr="006F08BE">
        <w:t xml:space="preserve">OMPF site code </w:t>
      </w:r>
      <w:r w:rsidR="00AE56A3" w:rsidRPr="006F08BE">
        <w:t>“</w:t>
      </w:r>
      <w:r w:rsidRPr="006F08BE">
        <w:t>FKT</w:t>
      </w:r>
      <w:r w:rsidR="00AE56A3" w:rsidRPr="006F08BE">
        <w:t>”</w:t>
      </w:r>
      <w:r w:rsidRPr="006F08BE">
        <w:t xml:space="preserve">), </w:t>
      </w:r>
      <w:r w:rsidR="00173B2E" w:rsidRPr="006F08BE">
        <w:t xml:space="preserve">following </w:t>
      </w:r>
      <w:r w:rsidRPr="006F08BE">
        <w:t xml:space="preserve">a court order of 28 October 2004: </w:t>
      </w:r>
      <w:r w:rsidR="00173B2E" w:rsidRPr="006F08BE">
        <w:t>23 graves</w:t>
      </w:r>
      <w:r w:rsidRPr="006F08BE">
        <w:t xml:space="preserve"> we</w:t>
      </w:r>
      <w:r w:rsidR="00AE56A3" w:rsidRPr="006F08BE">
        <w:t>re</w:t>
      </w:r>
      <w:r w:rsidRPr="006F08BE">
        <w:t xml:space="preserve"> exhumed</w:t>
      </w:r>
      <w:r w:rsidR="00AE56A3" w:rsidRPr="006F08BE">
        <w:t xml:space="preserve">, </w:t>
      </w:r>
      <w:r w:rsidR="00173B2E" w:rsidRPr="006F08BE">
        <w:t xml:space="preserve">20 bodies </w:t>
      </w:r>
      <w:r w:rsidR="00AE56A3" w:rsidRPr="006F08BE">
        <w:t>and</w:t>
      </w:r>
      <w:r w:rsidR="00173B2E" w:rsidRPr="006F08BE">
        <w:t xml:space="preserve"> 16 body parts</w:t>
      </w:r>
      <w:r w:rsidR="00AE56A3" w:rsidRPr="006F08BE">
        <w:t xml:space="preserve"> were found </w:t>
      </w:r>
      <w:r w:rsidRPr="006F08BE">
        <w:t>and</w:t>
      </w:r>
      <w:r w:rsidR="00173B2E" w:rsidRPr="006F08BE">
        <w:t xml:space="preserve"> sent for DNA sampling and autopsies to </w:t>
      </w:r>
      <w:r w:rsidR="00AE56A3" w:rsidRPr="006F08BE">
        <w:t xml:space="preserve">the OMPF facility </w:t>
      </w:r>
      <w:r w:rsidR="00896FDC" w:rsidRPr="006F08BE">
        <w:t xml:space="preserve">in </w:t>
      </w:r>
      <w:r w:rsidR="00AE56A3" w:rsidRPr="006F08BE">
        <w:t>Rahovec/</w:t>
      </w:r>
      <w:r w:rsidR="00173B2E" w:rsidRPr="006F08BE">
        <w:t>Orahovac</w:t>
      </w:r>
      <w:r w:rsidRPr="006F08BE">
        <w:t>.</w:t>
      </w:r>
    </w:p>
    <w:p w14:paraId="0FA9A049" w14:textId="77777777" w:rsidR="00173B2E" w:rsidRPr="006F08BE" w:rsidRDefault="00173B2E" w:rsidP="00765B7E">
      <w:pPr>
        <w:pStyle w:val="Heading4"/>
        <w:rPr>
          <w:rFonts w:ascii="Times New Roman" w:hAnsi="Times New Roman"/>
          <w:i w:val="0"/>
          <w:color w:val="auto"/>
        </w:rPr>
      </w:pPr>
      <w:bookmarkStart w:id="63" w:name="_Ref431375449"/>
      <w:r w:rsidRPr="006F08BE">
        <w:rPr>
          <w:rFonts w:ascii="Times New Roman" w:hAnsi="Times New Roman"/>
          <w:i w:val="0"/>
          <w:color w:val="auto"/>
        </w:rPr>
        <w:t>2005</w:t>
      </w:r>
      <w:bookmarkEnd w:id="63"/>
    </w:p>
    <w:p w14:paraId="7976CD82" w14:textId="77777777" w:rsidR="00173B2E" w:rsidRPr="006F08BE" w:rsidRDefault="00173B2E" w:rsidP="000978AA">
      <w:pPr>
        <w:pStyle w:val="ColorfulList-Accent110"/>
        <w:ind w:left="360"/>
        <w:contextualSpacing/>
        <w:jc w:val="both"/>
      </w:pPr>
    </w:p>
    <w:p w14:paraId="20A9F134" w14:textId="1565E039" w:rsidR="00173B2E" w:rsidRPr="006F08BE" w:rsidRDefault="00005937" w:rsidP="00923C18">
      <w:pPr>
        <w:pStyle w:val="ColorfulList-Accent110"/>
        <w:numPr>
          <w:ilvl w:val="0"/>
          <w:numId w:val="2"/>
        </w:numPr>
        <w:tabs>
          <w:tab w:val="num" w:pos="426"/>
        </w:tabs>
        <w:suppressAutoHyphens w:val="0"/>
        <w:ind w:left="426" w:hanging="426"/>
        <w:contextualSpacing/>
        <w:jc w:val="both"/>
      </w:pPr>
      <w:bookmarkStart w:id="64" w:name="_Ref433444228"/>
      <w:r w:rsidRPr="006F08BE">
        <w:t>On 21 and 22 March 2005, OMPF and MPU conducted a site assessment of a cave near Volljak/Volujak</w:t>
      </w:r>
      <w:r w:rsidR="00173B2E" w:rsidRPr="006F08BE">
        <w:t xml:space="preserve"> </w:t>
      </w:r>
      <w:r w:rsidRPr="006F08BE">
        <w:t xml:space="preserve">village; some </w:t>
      </w:r>
      <w:r w:rsidR="00A13565" w:rsidRPr="006F08BE">
        <w:t xml:space="preserve">human </w:t>
      </w:r>
      <w:r w:rsidRPr="006F08BE">
        <w:t>bones were found d</w:t>
      </w:r>
      <w:r w:rsidR="00173B2E" w:rsidRPr="006F08BE">
        <w:t>uring this assessment</w:t>
      </w:r>
      <w:r w:rsidRPr="006F08BE">
        <w:t>.</w:t>
      </w:r>
      <w:r w:rsidR="00173B2E" w:rsidRPr="006F08BE">
        <w:t xml:space="preserve"> In total, the bones found in 2001 </w:t>
      </w:r>
      <w:r w:rsidRPr="006F08BE">
        <w:t xml:space="preserve">(see </w:t>
      </w:r>
      <w:r w:rsidR="00AE56A3" w:rsidRPr="006F08BE">
        <w:t xml:space="preserve">§ </w:t>
      </w:r>
      <w:r w:rsidR="00AE56A3" w:rsidRPr="006F08BE">
        <w:fldChar w:fldCharType="begin"/>
      </w:r>
      <w:r w:rsidR="00AE56A3" w:rsidRPr="006F08BE">
        <w:instrText xml:space="preserve"> REF _Ref426548018 \r \h </w:instrText>
      </w:r>
      <w:r w:rsidR="00D843EF" w:rsidRPr="006F08BE">
        <w:instrText xml:space="preserve"> \* MERGEFORMAT </w:instrText>
      </w:r>
      <w:r w:rsidR="00AE56A3" w:rsidRPr="006F08BE">
        <w:fldChar w:fldCharType="separate"/>
      </w:r>
      <w:r w:rsidR="008934AA">
        <w:t>80</w:t>
      </w:r>
      <w:r w:rsidR="00AE56A3" w:rsidRPr="006F08BE">
        <w:fldChar w:fldCharType="end"/>
      </w:r>
      <w:r w:rsidR="00AE56A3" w:rsidRPr="006F08BE">
        <w:t xml:space="preserve"> above</w:t>
      </w:r>
      <w:r w:rsidRPr="006F08BE">
        <w:t xml:space="preserve">) </w:t>
      </w:r>
      <w:r w:rsidR="00173B2E" w:rsidRPr="006F08BE">
        <w:t>and during th</w:t>
      </w:r>
      <w:r w:rsidR="00AE56A3" w:rsidRPr="006F08BE">
        <w:t>is</w:t>
      </w:r>
      <w:r w:rsidR="00173B2E" w:rsidRPr="006F08BE">
        <w:t xml:space="preserve"> assessment </w:t>
      </w:r>
      <w:r w:rsidR="00A13565" w:rsidRPr="006F08BE">
        <w:t xml:space="preserve">came to </w:t>
      </w:r>
      <w:r w:rsidR="00173B2E" w:rsidRPr="006F08BE">
        <w:t xml:space="preserve">a total of </w:t>
      </w:r>
      <w:r w:rsidR="00121A2B" w:rsidRPr="006F08BE">
        <w:t>five or six</w:t>
      </w:r>
      <w:r w:rsidR="00AE56A3" w:rsidRPr="006F08BE">
        <w:t xml:space="preserve"> </w:t>
      </w:r>
      <w:r w:rsidRPr="006F08BE">
        <w:t xml:space="preserve">adults and one juvenile. On 29 March 2005, OMPF and MPU conducted a site assessment of a suspected mass grave in </w:t>
      </w:r>
      <w:r w:rsidR="00173B2E" w:rsidRPr="006F08BE">
        <w:t>Mali</w:t>
      </w:r>
      <w:r w:rsidRPr="006F08BE">
        <w:t>shevё/Mali</w:t>
      </w:r>
      <w:r w:rsidR="00173B2E" w:rsidRPr="006F08BE">
        <w:t xml:space="preserve">ševo </w:t>
      </w:r>
      <w:r w:rsidRPr="006F08BE">
        <w:t>municipality (</w:t>
      </w:r>
      <w:r w:rsidR="00AE56A3" w:rsidRPr="006F08BE">
        <w:t xml:space="preserve">the </w:t>
      </w:r>
      <w:r w:rsidRPr="006F08BE">
        <w:t xml:space="preserve">OMPF site code </w:t>
      </w:r>
      <w:r w:rsidR="00AE56A3" w:rsidRPr="006F08BE">
        <w:t>“</w:t>
      </w:r>
      <w:r w:rsidRPr="006F08BE">
        <w:t>TBE-</w:t>
      </w:r>
      <w:r w:rsidR="00173B2E" w:rsidRPr="006F08BE">
        <w:t>05</w:t>
      </w:r>
      <w:r w:rsidR="00AE56A3" w:rsidRPr="006F08BE">
        <w:t>”</w:t>
      </w:r>
      <w:r w:rsidRPr="006F08BE">
        <w:t>)</w:t>
      </w:r>
      <w:r w:rsidR="00173B2E" w:rsidRPr="006F08BE">
        <w:t>.</w:t>
      </w:r>
      <w:bookmarkEnd w:id="64"/>
    </w:p>
    <w:p w14:paraId="25128723" w14:textId="77777777" w:rsidR="00173B2E" w:rsidRPr="006F08BE" w:rsidRDefault="00173B2E" w:rsidP="00923C18">
      <w:pPr>
        <w:pStyle w:val="ColorfulList-Accent110"/>
        <w:tabs>
          <w:tab w:val="num" w:pos="426"/>
        </w:tabs>
        <w:ind w:left="426" w:hanging="426"/>
        <w:contextualSpacing/>
        <w:jc w:val="both"/>
      </w:pPr>
    </w:p>
    <w:p w14:paraId="52D6FE8A" w14:textId="052C1985"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On 20 April 2005, an I</w:t>
      </w:r>
      <w:r w:rsidR="00AE56A3" w:rsidRPr="006F08BE">
        <w:t xml:space="preserve">PP </w:t>
      </w:r>
      <w:r w:rsidRPr="006F08BE">
        <w:t>issued a</w:t>
      </w:r>
      <w:r w:rsidR="00173B2E" w:rsidRPr="006F08BE">
        <w:t xml:space="preserve"> Request for Investigation</w:t>
      </w:r>
      <w:r w:rsidRPr="006F08BE">
        <w:t xml:space="preserve">, tasking the WCIU and the </w:t>
      </w:r>
      <w:r w:rsidR="007D7D25" w:rsidRPr="006F08BE">
        <w:t xml:space="preserve">Pejё/Peć </w:t>
      </w:r>
      <w:r w:rsidRPr="006F08BE">
        <w:t>R</w:t>
      </w:r>
      <w:r w:rsidR="007D7D25" w:rsidRPr="006F08BE">
        <w:t xml:space="preserve">egional Investigation Unit </w:t>
      </w:r>
      <w:r w:rsidR="00AE56A3" w:rsidRPr="006F08BE">
        <w:t>with</w:t>
      </w:r>
      <w:r w:rsidRPr="006F08BE">
        <w:t xml:space="preserve"> </w:t>
      </w:r>
      <w:r w:rsidR="00173B2E" w:rsidRPr="006F08BE">
        <w:t>collect</w:t>
      </w:r>
      <w:r w:rsidR="00AE56A3" w:rsidRPr="006F08BE">
        <w:t>ing</w:t>
      </w:r>
      <w:r w:rsidR="00173B2E" w:rsidRPr="006F08BE">
        <w:t xml:space="preserve"> additional information and undertak</w:t>
      </w:r>
      <w:r w:rsidR="00AE56A3" w:rsidRPr="006F08BE">
        <w:t>ing</w:t>
      </w:r>
      <w:r w:rsidR="00173B2E" w:rsidRPr="006F08BE">
        <w:t xml:space="preserve"> certain actions in relation to the exhumation</w:t>
      </w:r>
      <w:r w:rsidRPr="006F08BE">
        <w:t xml:space="preserve"> in Pejё/Peć cemetery</w:t>
      </w:r>
      <w:r w:rsidR="00AE56A3" w:rsidRPr="006F08BE">
        <w:t xml:space="preserve"> (in 2004)</w:t>
      </w:r>
      <w:r w:rsidRPr="006F08BE">
        <w:t xml:space="preserve">, </w:t>
      </w:r>
      <w:r w:rsidR="00AE56A3" w:rsidRPr="006F08BE">
        <w:t xml:space="preserve">the exhumation in the </w:t>
      </w:r>
      <w:r w:rsidRPr="006F08BE">
        <w:t>Volljak/Volujak cav</w:t>
      </w:r>
      <w:r w:rsidR="00173B2E" w:rsidRPr="006F08BE">
        <w:t xml:space="preserve">e, and the KLA attack on </w:t>
      </w:r>
      <w:r w:rsidRPr="006F08BE">
        <w:t xml:space="preserve">Rahovec/Orahovac area, </w:t>
      </w:r>
      <w:r w:rsidR="00173B2E" w:rsidRPr="006F08BE">
        <w:t>in July 1998.</w:t>
      </w:r>
    </w:p>
    <w:p w14:paraId="1CEFD026" w14:textId="77777777" w:rsidR="00173B2E" w:rsidRPr="006F08BE" w:rsidRDefault="00173B2E" w:rsidP="00923C18">
      <w:pPr>
        <w:pStyle w:val="ColorfulList-Accent110"/>
        <w:tabs>
          <w:tab w:val="num" w:pos="426"/>
        </w:tabs>
        <w:ind w:left="426" w:hanging="426"/>
        <w:contextualSpacing/>
        <w:jc w:val="both"/>
      </w:pPr>
    </w:p>
    <w:p w14:paraId="3710F761" w14:textId="227BF833" w:rsidR="00173B2E" w:rsidRPr="006F08BE" w:rsidRDefault="00AE56A3"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WCIU Investigation Diary for the</w:t>
      </w:r>
      <w:r w:rsidR="00005937" w:rsidRPr="006F08BE">
        <w:t xml:space="preserve"> case no. 2002-00031 in the period from 29 April 2005 to 4 July 2005 contains</w:t>
      </w:r>
      <w:r w:rsidR="00173B2E" w:rsidRPr="006F08BE">
        <w:t xml:space="preserve"> 33 entries reflecting various </w:t>
      </w:r>
      <w:r w:rsidR="00005937" w:rsidRPr="006F08BE">
        <w:t>actions</w:t>
      </w:r>
      <w:r w:rsidR="00173B2E" w:rsidRPr="006F08BE">
        <w:t>.</w:t>
      </w:r>
    </w:p>
    <w:p w14:paraId="7BBC6E28" w14:textId="77777777" w:rsidR="00173B2E" w:rsidRPr="006F08BE" w:rsidRDefault="00173B2E" w:rsidP="00923C18">
      <w:pPr>
        <w:pStyle w:val="ColorfulList-Accent110"/>
        <w:tabs>
          <w:tab w:val="num" w:pos="426"/>
        </w:tabs>
        <w:ind w:left="426" w:hanging="426"/>
        <w:contextualSpacing/>
        <w:jc w:val="both"/>
      </w:pPr>
    </w:p>
    <w:p w14:paraId="06DAE90C" w14:textId="03A66BA3"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 xml:space="preserve">On 3 May 2005, a </w:t>
      </w:r>
      <w:r w:rsidR="00173B2E" w:rsidRPr="006F08BE">
        <w:t xml:space="preserve">meeting </w:t>
      </w:r>
      <w:r w:rsidRPr="006F08BE">
        <w:t xml:space="preserve">was held </w:t>
      </w:r>
      <w:r w:rsidR="00173B2E" w:rsidRPr="006F08BE">
        <w:t xml:space="preserve">between </w:t>
      </w:r>
      <w:r w:rsidRPr="006F08BE">
        <w:t xml:space="preserve">the </w:t>
      </w:r>
      <w:r w:rsidR="00173B2E" w:rsidRPr="006F08BE">
        <w:t>WCIU,</w:t>
      </w:r>
      <w:r w:rsidR="00AE56A3" w:rsidRPr="006F08BE">
        <w:t xml:space="preserve"> an IPP</w:t>
      </w:r>
      <w:r w:rsidRPr="006F08BE">
        <w:t xml:space="preserve"> </w:t>
      </w:r>
      <w:r w:rsidR="00173B2E" w:rsidRPr="006F08BE">
        <w:t xml:space="preserve">and the OMPF. A number of actions </w:t>
      </w:r>
      <w:r w:rsidRPr="006F08BE">
        <w:t>w</w:t>
      </w:r>
      <w:r w:rsidR="00AC0660" w:rsidRPr="006F08BE">
        <w:t>ere</w:t>
      </w:r>
      <w:r w:rsidRPr="006F08BE">
        <w:t xml:space="preserve"> </w:t>
      </w:r>
      <w:r w:rsidR="00173B2E" w:rsidRPr="006F08BE">
        <w:t xml:space="preserve">agreed upon; the investigative team </w:t>
      </w:r>
      <w:r w:rsidRPr="006F08BE">
        <w:t xml:space="preserve">was </w:t>
      </w:r>
      <w:r w:rsidR="00173B2E" w:rsidRPr="006F08BE">
        <w:t xml:space="preserve">to report to the </w:t>
      </w:r>
      <w:r w:rsidRPr="006F08BE">
        <w:t>prosecutor</w:t>
      </w:r>
      <w:r w:rsidR="00173B2E" w:rsidRPr="006F08BE">
        <w:t xml:space="preserve"> daily. Attached to</w:t>
      </w:r>
      <w:r w:rsidR="00AE56A3" w:rsidRPr="006F08BE">
        <w:t xml:space="preserve"> the record </w:t>
      </w:r>
      <w:r w:rsidR="00173B2E" w:rsidRPr="006F08BE">
        <w:t xml:space="preserve">is a list of 17 individuals, whose mortal remains were exhumed from </w:t>
      </w:r>
      <w:r w:rsidRPr="006F08BE">
        <w:t xml:space="preserve">Pejё/Peć cemetery (site </w:t>
      </w:r>
      <w:r w:rsidR="00AE56A3" w:rsidRPr="006F08BE">
        <w:t>“</w:t>
      </w:r>
      <w:r w:rsidRPr="006F08BE">
        <w:t>FKT</w:t>
      </w:r>
      <w:r w:rsidR="00AE56A3" w:rsidRPr="006F08BE">
        <w:t>”</w:t>
      </w:r>
      <w:r w:rsidRPr="006F08BE">
        <w:t>) and identified</w:t>
      </w:r>
      <w:r w:rsidR="00173B2E" w:rsidRPr="006F08BE">
        <w:t xml:space="preserve"> by then.</w:t>
      </w:r>
      <w:r w:rsidR="00B95737" w:rsidRPr="006F08BE">
        <w:t xml:space="preserve"> Among them were the remains of </w:t>
      </w:r>
      <w:r w:rsidR="00B95737" w:rsidRPr="006F08BE">
        <w:rPr>
          <w:bCs/>
          <w:lang w:val="en-GB"/>
        </w:rPr>
        <w:t xml:space="preserve">Mr Lazar Kostić, Mr Nebojša Kostić, </w:t>
      </w:r>
      <w:proofErr w:type="gramStart"/>
      <w:r w:rsidR="00B95737" w:rsidRPr="006F08BE">
        <w:rPr>
          <w:bCs/>
          <w:lang w:val="en-GB"/>
        </w:rPr>
        <w:t>Mr</w:t>
      </w:r>
      <w:proofErr w:type="gramEnd"/>
      <w:r w:rsidR="00B95737" w:rsidRPr="006F08BE">
        <w:rPr>
          <w:bCs/>
          <w:lang w:val="en-GB"/>
        </w:rPr>
        <w:t xml:space="preserve"> Todor Kostić, Mr Živko Kostić, Mr Cvetko Nikolić and Mr Rajko Nikolić.</w:t>
      </w:r>
    </w:p>
    <w:p w14:paraId="172B3639" w14:textId="77777777" w:rsidR="00173B2E" w:rsidRPr="006F08BE" w:rsidRDefault="00173B2E" w:rsidP="00923C18">
      <w:pPr>
        <w:pStyle w:val="ColorfulList-Accent110"/>
        <w:tabs>
          <w:tab w:val="num" w:pos="426"/>
        </w:tabs>
        <w:ind w:left="426" w:hanging="426"/>
        <w:contextualSpacing/>
        <w:jc w:val="both"/>
      </w:pPr>
    </w:p>
    <w:p w14:paraId="51FA1AB1" w14:textId="165875C9" w:rsidR="00173B2E" w:rsidRPr="006F08BE" w:rsidRDefault="00173B2E" w:rsidP="00923C18">
      <w:pPr>
        <w:pStyle w:val="ColorfulList-Accent110"/>
        <w:numPr>
          <w:ilvl w:val="0"/>
          <w:numId w:val="2"/>
        </w:numPr>
        <w:tabs>
          <w:tab w:val="num" w:pos="426"/>
        </w:tabs>
        <w:suppressAutoHyphens w:val="0"/>
        <w:ind w:left="426" w:hanging="426"/>
        <w:contextualSpacing/>
        <w:jc w:val="both"/>
      </w:pPr>
      <w:bookmarkStart w:id="65" w:name="_Ref433444230"/>
      <w:r w:rsidRPr="006F08BE">
        <w:t>A number of additional e-mails, in May 2005, reflecting coordination work preparato</w:t>
      </w:r>
      <w:r w:rsidR="00DE18C9" w:rsidRPr="006F08BE">
        <w:t>ry</w:t>
      </w:r>
      <w:r w:rsidRPr="006F08BE">
        <w:t xml:space="preserve"> to the exhumations </w:t>
      </w:r>
      <w:r w:rsidR="00AE56A3" w:rsidRPr="006F08BE">
        <w:t>at the sites “</w:t>
      </w:r>
      <w:r w:rsidRPr="006F08BE">
        <w:t>AAK</w:t>
      </w:r>
      <w:r w:rsidR="00AE56A3" w:rsidRPr="006F08BE">
        <w:t>”</w:t>
      </w:r>
      <w:r w:rsidRPr="006F08BE">
        <w:t xml:space="preserve"> </w:t>
      </w:r>
      <w:r w:rsidR="000E7361" w:rsidRPr="006F08BE">
        <w:t xml:space="preserve">(Volljak/Volujak cave) </w:t>
      </w:r>
      <w:r w:rsidRPr="006F08BE">
        <w:t xml:space="preserve">and </w:t>
      </w:r>
      <w:r w:rsidR="00AE56A3" w:rsidRPr="006F08BE">
        <w:t>“</w:t>
      </w:r>
      <w:r w:rsidRPr="006F08BE">
        <w:t>TBE</w:t>
      </w:r>
      <w:r w:rsidR="00AE56A3" w:rsidRPr="006F08BE">
        <w:t>-</w:t>
      </w:r>
      <w:r w:rsidRPr="006F08BE">
        <w:t>05</w:t>
      </w:r>
      <w:r w:rsidR="00AE56A3" w:rsidRPr="006F08BE">
        <w:t>”</w:t>
      </w:r>
      <w:r w:rsidR="000E7361" w:rsidRPr="006F08BE">
        <w:t xml:space="preserve"> (Malishevё/Mališevo)</w:t>
      </w:r>
      <w:r w:rsidR="00DE18C9" w:rsidRPr="006F08BE">
        <w:t xml:space="preserve"> </w:t>
      </w:r>
      <w:r w:rsidR="00DE18C9" w:rsidRPr="006F08BE">
        <w:lastRenderedPageBreak/>
        <w:t>are in the file</w:t>
      </w:r>
      <w:r w:rsidR="001A533B" w:rsidRPr="006F08BE">
        <w:t>. A</w:t>
      </w:r>
      <w:r w:rsidRPr="006F08BE">
        <w:t xml:space="preserve"> </w:t>
      </w:r>
      <w:r w:rsidR="001A533B" w:rsidRPr="006F08BE">
        <w:t xml:space="preserve">delegation of three Serbian forensic experts </w:t>
      </w:r>
      <w:r w:rsidR="00A13565" w:rsidRPr="006F08BE">
        <w:t>came to Kosovo</w:t>
      </w:r>
      <w:r w:rsidR="001A533B" w:rsidRPr="006F08BE">
        <w:t>, to take part in the exhumations</w:t>
      </w:r>
      <w:r w:rsidRPr="006F08BE">
        <w:t>.</w:t>
      </w:r>
      <w:bookmarkEnd w:id="65"/>
      <w:r w:rsidR="001A533B" w:rsidRPr="006F08BE">
        <w:t xml:space="preserve"> </w:t>
      </w:r>
    </w:p>
    <w:p w14:paraId="77099F1D" w14:textId="77777777" w:rsidR="00173B2E" w:rsidRPr="006F08BE" w:rsidRDefault="00173B2E" w:rsidP="00923C18">
      <w:pPr>
        <w:pStyle w:val="ColorfulList-Accent110"/>
        <w:tabs>
          <w:tab w:val="num" w:pos="426"/>
        </w:tabs>
        <w:ind w:left="426" w:hanging="426"/>
        <w:contextualSpacing/>
        <w:jc w:val="both"/>
      </w:pPr>
    </w:p>
    <w:p w14:paraId="472A039C" w14:textId="4421EA33"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A number of e-mails between </w:t>
      </w:r>
      <w:r w:rsidR="000E7361" w:rsidRPr="006F08BE">
        <w:t xml:space="preserve">the </w:t>
      </w:r>
      <w:r w:rsidRPr="006F08BE">
        <w:t>WCIU and</w:t>
      </w:r>
      <w:r w:rsidR="00DE18C9" w:rsidRPr="006F08BE">
        <w:t xml:space="preserve"> the IPP</w:t>
      </w:r>
      <w:r w:rsidR="000E7361" w:rsidRPr="006F08BE">
        <w:t xml:space="preserve"> regarding</w:t>
      </w:r>
      <w:r w:rsidRPr="006F08BE">
        <w:t xml:space="preserve"> preparation for the meeting with the families of those found in “Mališevo well” (11 people were expected to arrive from Serbia proper)</w:t>
      </w:r>
      <w:r w:rsidR="00DE18C9" w:rsidRPr="006F08BE">
        <w:t xml:space="preserve"> are also in the file</w:t>
      </w:r>
      <w:r w:rsidRPr="006F08BE">
        <w:t>. The meeting was to take place on 21 May 2005, in the building of the Mitrovica D</w:t>
      </w:r>
      <w:r w:rsidR="000E7361" w:rsidRPr="006F08BE">
        <w:t>istrict Court</w:t>
      </w:r>
      <w:r w:rsidRPr="006F08BE">
        <w:t xml:space="preserve">. </w:t>
      </w:r>
      <w:r w:rsidR="000E7361" w:rsidRPr="006F08BE">
        <w:t>The prosecutor</w:t>
      </w:r>
      <w:r w:rsidRPr="006F08BE">
        <w:t xml:space="preserve"> planned to record statements f</w:t>
      </w:r>
      <w:r w:rsidR="00DE18C9" w:rsidRPr="006F08BE">
        <w:t>rom</w:t>
      </w:r>
      <w:r w:rsidRPr="006F08BE">
        <w:t xml:space="preserve"> all of them. A display of clothes found on the mo</w:t>
      </w:r>
      <w:r w:rsidR="00896FDC" w:rsidRPr="006F08BE">
        <w:t>rtal remains was to be arranged, but the file contains no further details.</w:t>
      </w:r>
    </w:p>
    <w:p w14:paraId="31D95D0D" w14:textId="77777777" w:rsidR="00173B2E" w:rsidRPr="006F08BE" w:rsidRDefault="00173B2E" w:rsidP="00923C18">
      <w:pPr>
        <w:pStyle w:val="ColorfulList-Accent110"/>
        <w:tabs>
          <w:tab w:val="num" w:pos="426"/>
        </w:tabs>
        <w:suppressAutoHyphens w:val="0"/>
        <w:ind w:left="426" w:hanging="426"/>
        <w:contextualSpacing/>
        <w:jc w:val="both"/>
      </w:pPr>
    </w:p>
    <w:p w14:paraId="65FB6A75" w14:textId="4E1B22E7" w:rsidR="00173B2E" w:rsidRPr="006F08BE" w:rsidRDefault="00896FDC" w:rsidP="00923C18">
      <w:pPr>
        <w:pStyle w:val="ColorfulList-Accent110"/>
        <w:numPr>
          <w:ilvl w:val="0"/>
          <w:numId w:val="2"/>
        </w:numPr>
        <w:tabs>
          <w:tab w:val="num" w:pos="426"/>
        </w:tabs>
        <w:suppressAutoHyphens w:val="0"/>
        <w:ind w:left="426" w:hanging="426"/>
        <w:contextualSpacing/>
        <w:jc w:val="both"/>
      </w:pPr>
      <w:r w:rsidRPr="006F08BE">
        <w:t>A l</w:t>
      </w:r>
      <w:r w:rsidR="00173B2E" w:rsidRPr="006F08BE">
        <w:t>etter from the Serbian MUP JCPC to UNMIK Police, dated 30 May 2005, ref. 12a No. 303/2005</w:t>
      </w:r>
      <w:r w:rsidR="00DE18C9" w:rsidRPr="006F08BE">
        <w:t>, c</w:t>
      </w:r>
      <w:r w:rsidR="00173B2E" w:rsidRPr="006F08BE">
        <w:t xml:space="preserve">ontains information in relation to three possible grave sites where the bodies of those abducted and killed during the July 1998 KLA attack on </w:t>
      </w:r>
      <w:r w:rsidR="00E033E3" w:rsidRPr="006F08BE">
        <w:t>Rahovec/</w:t>
      </w:r>
      <w:r w:rsidR="00173B2E" w:rsidRPr="006F08BE">
        <w:t xml:space="preserve">Orahovac area were buried (a limekiln, a place near H.Sh’s house, and a place near the school, all in </w:t>
      </w:r>
      <w:r w:rsidRPr="006F08BE">
        <w:rPr>
          <w:lang w:val="en-GB"/>
        </w:rPr>
        <w:t>Kle</w:t>
      </w:r>
      <w:r w:rsidRPr="006F08BE">
        <w:t>q</w:t>
      </w:r>
      <w:r w:rsidRPr="006F08BE">
        <w:rPr>
          <w:lang w:val="en-GB"/>
        </w:rPr>
        <w:t>k</w:t>
      </w:r>
      <w:r w:rsidRPr="006F08BE">
        <w:rPr>
          <w:lang w:val="ru-RU"/>
        </w:rPr>
        <w:t>ё</w:t>
      </w:r>
      <w:r w:rsidRPr="006F08BE">
        <w:t>/</w:t>
      </w:r>
      <w:r w:rsidR="00173B2E" w:rsidRPr="006F08BE">
        <w:t>Klećka village, Malishev</w:t>
      </w:r>
      <w:r w:rsidR="00173B2E" w:rsidRPr="006F08BE">
        <w:rPr>
          <w:lang w:val="ru-RU"/>
        </w:rPr>
        <w:t>ё</w:t>
      </w:r>
      <w:r w:rsidR="00173B2E" w:rsidRPr="006F08BE">
        <w:t>/Mališevo municipality).</w:t>
      </w:r>
    </w:p>
    <w:p w14:paraId="792FFE57" w14:textId="77777777" w:rsidR="00173B2E" w:rsidRPr="006F08BE" w:rsidRDefault="00173B2E" w:rsidP="00923C18">
      <w:pPr>
        <w:pStyle w:val="ColorfulList-Accent110"/>
        <w:tabs>
          <w:tab w:val="num" w:pos="426"/>
        </w:tabs>
        <w:ind w:left="426" w:hanging="426"/>
        <w:contextualSpacing/>
        <w:jc w:val="both"/>
      </w:pPr>
    </w:p>
    <w:p w14:paraId="413D48C4" w14:textId="10012CF5" w:rsidR="00173B2E" w:rsidRPr="006F08BE" w:rsidRDefault="00DE18C9"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 xml:space="preserve">WCIU Memorandum, dated 1 June 2005, </w:t>
      </w:r>
      <w:r w:rsidRPr="006F08BE">
        <w:t xml:space="preserve">is in </w:t>
      </w:r>
      <w:r w:rsidR="00173B2E" w:rsidRPr="006F08BE">
        <w:t>respon</w:t>
      </w:r>
      <w:r w:rsidR="00A13565" w:rsidRPr="006F08BE">
        <w:t>s</w:t>
      </w:r>
      <w:r w:rsidRPr="006F08BE">
        <w:t>e</w:t>
      </w:r>
      <w:r w:rsidR="00173B2E" w:rsidRPr="006F08BE">
        <w:t xml:space="preserve"> to the above </w:t>
      </w:r>
      <w:r w:rsidRPr="006F08BE">
        <w:t xml:space="preserve">request of the </w:t>
      </w:r>
      <w:r w:rsidR="00173B2E" w:rsidRPr="006F08BE">
        <w:t>MUP JCPC</w:t>
      </w:r>
      <w:r w:rsidRPr="006F08BE">
        <w:t>,</w:t>
      </w:r>
      <w:r w:rsidR="00173B2E" w:rsidRPr="006F08BE">
        <w:t xml:space="preserve"> </w:t>
      </w:r>
      <w:r w:rsidRPr="006F08BE">
        <w:t>dated</w:t>
      </w:r>
      <w:r w:rsidR="00173B2E" w:rsidRPr="006F08BE">
        <w:t xml:space="preserve"> 30 May 2005. The WCIU reviewed their files in relation to a possible mass grave near </w:t>
      </w:r>
      <w:r w:rsidR="00896FDC" w:rsidRPr="006F08BE">
        <w:rPr>
          <w:lang w:val="en-GB"/>
        </w:rPr>
        <w:t>Kle</w:t>
      </w:r>
      <w:r w:rsidR="00896FDC" w:rsidRPr="006F08BE">
        <w:t>q</w:t>
      </w:r>
      <w:r w:rsidR="00896FDC" w:rsidRPr="006F08BE">
        <w:rPr>
          <w:lang w:val="en-GB"/>
        </w:rPr>
        <w:t>k</w:t>
      </w:r>
      <w:r w:rsidR="00896FDC" w:rsidRPr="006F08BE">
        <w:rPr>
          <w:lang w:val="ru-RU"/>
        </w:rPr>
        <w:t>ё</w:t>
      </w:r>
      <w:r w:rsidR="00896FDC" w:rsidRPr="006F08BE">
        <w:t>/</w:t>
      </w:r>
      <w:r w:rsidR="00173B2E" w:rsidRPr="006F08BE">
        <w:t>Kl</w:t>
      </w:r>
      <w:r w:rsidR="00E033E3" w:rsidRPr="006F08BE">
        <w:t>ećka village – the s</w:t>
      </w:r>
      <w:r w:rsidR="00173B2E" w:rsidRPr="006F08BE">
        <w:t>ite (a limekiln) was checked on 6 Decem</w:t>
      </w:r>
      <w:r w:rsidR="00E033E3" w:rsidRPr="006F08BE">
        <w:t>ber 2004, but nothing was found</w:t>
      </w:r>
      <w:r w:rsidR="00173B2E" w:rsidRPr="006F08BE">
        <w:t>. The WCIU also included aer</w:t>
      </w:r>
      <w:r w:rsidR="00E033E3" w:rsidRPr="006F08BE">
        <w:t xml:space="preserve">ial photos of </w:t>
      </w:r>
      <w:r w:rsidRPr="006F08BE">
        <w:t>relevant territory</w:t>
      </w:r>
      <w:r w:rsidR="00E033E3" w:rsidRPr="006F08BE">
        <w:t>, so “[the</w:t>
      </w:r>
      <w:r w:rsidR="00173B2E" w:rsidRPr="006F08BE">
        <w:t>] sources could indicate the exact sites of possible mass graves”.</w:t>
      </w:r>
    </w:p>
    <w:p w14:paraId="671D561A" w14:textId="77777777" w:rsidR="00173B2E" w:rsidRPr="006F08BE" w:rsidRDefault="00173B2E" w:rsidP="00923C18">
      <w:pPr>
        <w:pStyle w:val="ColorfulList-Accent110"/>
        <w:tabs>
          <w:tab w:val="num" w:pos="426"/>
        </w:tabs>
        <w:ind w:left="426" w:hanging="426"/>
        <w:contextualSpacing/>
        <w:jc w:val="both"/>
      </w:pPr>
    </w:p>
    <w:p w14:paraId="6B7D078C" w14:textId="4EDBBDCB"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Further in the file are a number of e-mails</w:t>
      </w:r>
      <w:r w:rsidR="000E7361" w:rsidRPr="006F08BE">
        <w:t>,</w:t>
      </w:r>
      <w:r w:rsidRPr="006F08BE">
        <w:t xml:space="preserve"> </w:t>
      </w:r>
      <w:r w:rsidR="000E7361" w:rsidRPr="006F08BE">
        <w:t xml:space="preserve">dated 6-9 June 2005, </w:t>
      </w:r>
      <w:r w:rsidRPr="006F08BE">
        <w:t xml:space="preserve">from the </w:t>
      </w:r>
      <w:r w:rsidR="00DE18C9" w:rsidRPr="006F08BE">
        <w:t>IPP</w:t>
      </w:r>
      <w:r w:rsidRPr="006F08BE">
        <w:t xml:space="preserve"> in charge of the case, with </w:t>
      </w:r>
      <w:r w:rsidR="000E7361" w:rsidRPr="006F08BE">
        <w:t>further</w:t>
      </w:r>
      <w:r w:rsidRPr="006F08BE">
        <w:t xml:space="preserve"> instructions to the police, and information </w:t>
      </w:r>
      <w:r w:rsidR="00DE18C9" w:rsidRPr="006F08BE">
        <w:t>about</w:t>
      </w:r>
      <w:r w:rsidRPr="006F08BE">
        <w:t xml:space="preserve"> the </w:t>
      </w:r>
      <w:r w:rsidR="000E7361" w:rsidRPr="006F08BE">
        <w:t>receipt</w:t>
      </w:r>
      <w:r w:rsidRPr="006F08BE">
        <w:t xml:space="preserve"> of relevant investigative material from the ICTY.</w:t>
      </w:r>
    </w:p>
    <w:p w14:paraId="3697797A" w14:textId="77777777" w:rsidR="00173B2E" w:rsidRPr="006F08BE" w:rsidRDefault="00173B2E" w:rsidP="00923C18">
      <w:pPr>
        <w:pStyle w:val="ColorfulList-Accent110"/>
        <w:tabs>
          <w:tab w:val="num" w:pos="426"/>
        </w:tabs>
        <w:ind w:left="426" w:hanging="426"/>
        <w:contextualSpacing/>
        <w:jc w:val="both"/>
      </w:pPr>
    </w:p>
    <w:p w14:paraId="6C1BFB49" w14:textId="01FF3C55"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By </w:t>
      </w:r>
      <w:r w:rsidR="00121A2B" w:rsidRPr="006F08BE">
        <w:t>a letter dated 17 June 2005</w:t>
      </w:r>
      <w:r w:rsidRPr="006F08BE">
        <w:t xml:space="preserve"> the Serbian MUP JCPC provided UNMIK </w:t>
      </w:r>
      <w:r w:rsidR="00E033E3" w:rsidRPr="006F08BE">
        <w:t>Police with a list of names of five</w:t>
      </w:r>
      <w:r w:rsidRPr="006F08BE">
        <w:t xml:space="preserve"> former </w:t>
      </w:r>
      <w:r w:rsidR="00E033E3" w:rsidRPr="006F08BE">
        <w:t xml:space="preserve">members of the </w:t>
      </w:r>
      <w:r w:rsidRPr="006F08BE">
        <w:t xml:space="preserve">KLA </w:t>
      </w:r>
      <w:r w:rsidR="00E033E3" w:rsidRPr="006F08BE">
        <w:t xml:space="preserve">122 brigade </w:t>
      </w:r>
      <w:r w:rsidRPr="006F08BE">
        <w:t>who “were involved in the kidnapping and murders of Serbian and Roman civilians in the villages of Retimlje, Opteruša and Zočište”. UNMIK Police was requested to investigate and inform the JCPC of the results.</w:t>
      </w:r>
    </w:p>
    <w:p w14:paraId="088401AE" w14:textId="77777777" w:rsidR="00173B2E" w:rsidRPr="006F08BE" w:rsidRDefault="00173B2E" w:rsidP="00923C18">
      <w:pPr>
        <w:pStyle w:val="ColorfulList-Accent110"/>
        <w:tabs>
          <w:tab w:val="num" w:pos="426"/>
        </w:tabs>
        <w:ind w:left="426" w:hanging="426"/>
        <w:contextualSpacing/>
        <w:jc w:val="both"/>
      </w:pPr>
    </w:p>
    <w:p w14:paraId="4B4121E3" w14:textId="1FB75F82"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By a memorandum, dated 18 June 2005, the WCIU requested the Serbia</w:t>
      </w:r>
      <w:r w:rsidR="00F82A80" w:rsidRPr="006F08BE">
        <w:t>n MUP JCPC to disclose to WCIU (</w:t>
      </w:r>
      <w:r w:rsidRPr="006F08BE">
        <w:t>original grammar and emphasis preserved</w:t>
      </w:r>
      <w:r w:rsidR="00F82A80" w:rsidRPr="006F08BE">
        <w:t>)</w:t>
      </w:r>
      <w:r w:rsidRPr="006F08BE">
        <w:t>:</w:t>
      </w:r>
    </w:p>
    <w:p w14:paraId="1CBDEBB7" w14:textId="77777777" w:rsidR="00173B2E" w:rsidRPr="006F08BE" w:rsidRDefault="00173B2E" w:rsidP="000978AA">
      <w:pPr>
        <w:pStyle w:val="ColorfulList-Accent110"/>
        <w:suppressAutoHyphens w:val="0"/>
        <w:ind w:left="360"/>
        <w:contextualSpacing/>
        <w:jc w:val="both"/>
      </w:pPr>
    </w:p>
    <w:p w14:paraId="3D0894B0" w14:textId="24F7BB5E" w:rsidR="00173B2E" w:rsidRPr="006F08BE" w:rsidRDefault="00173B2E" w:rsidP="00B60553">
      <w:pPr>
        <w:pStyle w:val="ColorfulList-Accent110"/>
        <w:suppressAutoHyphens w:val="0"/>
        <w:ind w:left="993" w:right="288" w:firstLine="283"/>
        <w:contextualSpacing/>
        <w:jc w:val="both"/>
      </w:pPr>
      <w:r w:rsidRPr="006F08BE">
        <w:t>“</w:t>
      </w:r>
      <w:proofErr w:type="gramStart"/>
      <w:r w:rsidRPr="006F08BE">
        <w:rPr>
          <w:b/>
          <w:u w:val="single"/>
        </w:rPr>
        <w:t>all</w:t>
      </w:r>
      <w:proofErr w:type="gramEnd"/>
      <w:r w:rsidRPr="006F08BE">
        <w:rPr>
          <w:b/>
          <w:u w:val="single"/>
        </w:rPr>
        <w:t xml:space="preserve"> information</w:t>
      </w:r>
      <w:r w:rsidRPr="006F08BE">
        <w:t xml:space="preserve"> that the Serbian authorities may have with regard to this case. The families have reported the cases of their relatives that are missing both in Kosovo and Serbia and we understand that some file must exist. We require all the information that they possess, i.e</w:t>
      </w:r>
      <w:r w:rsidR="007F5F8D" w:rsidRPr="006F08BE">
        <w:t>.</w:t>
      </w:r>
      <w:r w:rsidRPr="006F08BE">
        <w:t xml:space="preserve">; statements, photographs etc. </w:t>
      </w:r>
      <w:r w:rsidRPr="006F08BE">
        <w:rPr>
          <w:b/>
        </w:rPr>
        <w:t>I request this information as a priority as it will assist us greatly to go forward with our investigations and generate the possibility of bringing the perpetrators to justice.</w:t>
      </w:r>
      <w:r w:rsidRPr="006F08BE">
        <w:t>”</w:t>
      </w:r>
    </w:p>
    <w:p w14:paraId="1ED8F46F" w14:textId="77777777" w:rsidR="00173B2E" w:rsidRPr="006F08BE" w:rsidRDefault="00173B2E" w:rsidP="000E7361">
      <w:pPr>
        <w:pStyle w:val="ColorfulList-Accent110"/>
        <w:ind w:left="0"/>
        <w:contextualSpacing/>
        <w:jc w:val="both"/>
      </w:pPr>
    </w:p>
    <w:p w14:paraId="0425FEC0" w14:textId="5E6A0968" w:rsidR="00173B2E" w:rsidRPr="006F08BE" w:rsidRDefault="00644C63" w:rsidP="00923C18">
      <w:pPr>
        <w:pStyle w:val="ColorfulList-Accent110"/>
        <w:numPr>
          <w:ilvl w:val="0"/>
          <w:numId w:val="2"/>
        </w:numPr>
        <w:tabs>
          <w:tab w:val="num" w:pos="426"/>
        </w:tabs>
        <w:suppressAutoHyphens w:val="0"/>
        <w:ind w:left="426" w:hanging="426"/>
        <w:contextualSpacing/>
        <w:jc w:val="both"/>
      </w:pPr>
      <w:r w:rsidRPr="006F08BE">
        <w:t>According to m</w:t>
      </w:r>
      <w:r w:rsidR="00173B2E" w:rsidRPr="006F08BE">
        <w:t xml:space="preserve">inutes of </w:t>
      </w:r>
      <w:r w:rsidR="000E7361" w:rsidRPr="006F08BE">
        <w:t>a planning meeting between the International Prosecutor</w:t>
      </w:r>
      <w:r w:rsidR="00173B2E" w:rsidRPr="006F08BE">
        <w:t xml:space="preserve"> and the WCIU on the case 2002-00031, </w:t>
      </w:r>
      <w:r w:rsidRPr="006F08BE">
        <w:t xml:space="preserve">which took place </w:t>
      </w:r>
      <w:r w:rsidR="000E7361" w:rsidRPr="006F08BE">
        <w:t xml:space="preserve">on 4 July 2005, a number of further </w:t>
      </w:r>
      <w:r w:rsidR="00173B2E" w:rsidRPr="006F08BE">
        <w:t xml:space="preserve">actions </w:t>
      </w:r>
      <w:r w:rsidRPr="006F08BE">
        <w:t>were</w:t>
      </w:r>
      <w:r w:rsidR="000E7361" w:rsidRPr="006F08BE">
        <w:t xml:space="preserve"> </w:t>
      </w:r>
      <w:r w:rsidR="00173B2E" w:rsidRPr="006F08BE">
        <w:t xml:space="preserve">agreed upon. </w:t>
      </w:r>
      <w:r w:rsidRPr="006F08BE">
        <w:t xml:space="preserve">In particular, the International Prosecutor </w:t>
      </w:r>
      <w:r w:rsidR="00173B2E" w:rsidRPr="006F08BE">
        <w:t>stated that the families of those</w:t>
      </w:r>
      <w:r w:rsidR="000E7361" w:rsidRPr="006F08BE">
        <w:t xml:space="preserve"> </w:t>
      </w:r>
      <w:r w:rsidR="000E7361" w:rsidRPr="006F08BE">
        <w:lastRenderedPageBreak/>
        <w:t xml:space="preserve">individuals found and identified at </w:t>
      </w:r>
      <w:r w:rsidRPr="006F08BE">
        <w:t>“V</w:t>
      </w:r>
      <w:r w:rsidR="00173B2E" w:rsidRPr="006F08BE">
        <w:t xml:space="preserve">olujak </w:t>
      </w:r>
      <w:r w:rsidRPr="006F08BE">
        <w:t xml:space="preserve">cave” </w:t>
      </w:r>
      <w:r w:rsidR="00173B2E" w:rsidRPr="006F08BE">
        <w:t xml:space="preserve">would be informed, but there was not yet any </w:t>
      </w:r>
      <w:r w:rsidRPr="006F08BE">
        <w:t xml:space="preserve">identification </w:t>
      </w:r>
      <w:r w:rsidR="00A13565" w:rsidRPr="006F08BE">
        <w:t>of</w:t>
      </w:r>
      <w:r w:rsidR="00173B2E" w:rsidRPr="006F08BE">
        <w:t xml:space="preserve"> the </w:t>
      </w:r>
      <w:r w:rsidRPr="006F08BE">
        <w:t xml:space="preserve">mortal remains found in </w:t>
      </w:r>
      <w:r w:rsidR="00DE18C9" w:rsidRPr="006F08BE">
        <w:t xml:space="preserve">the </w:t>
      </w:r>
      <w:r w:rsidRPr="006F08BE">
        <w:t>mass grave in Malishev</w:t>
      </w:r>
      <w:r w:rsidRPr="006F08BE">
        <w:rPr>
          <w:lang w:val="ru-RU"/>
        </w:rPr>
        <w:t>ё</w:t>
      </w:r>
      <w:r w:rsidRPr="006F08BE">
        <w:t>/Mališevo.</w:t>
      </w:r>
    </w:p>
    <w:p w14:paraId="6FB6F1FC" w14:textId="77777777" w:rsidR="00173B2E" w:rsidRPr="006F08BE" w:rsidRDefault="00173B2E" w:rsidP="00923C18">
      <w:pPr>
        <w:pStyle w:val="ColorfulList-Accent110"/>
        <w:tabs>
          <w:tab w:val="num" w:pos="426"/>
        </w:tabs>
        <w:suppressAutoHyphens w:val="0"/>
        <w:ind w:left="426" w:hanging="426"/>
        <w:contextualSpacing/>
        <w:jc w:val="both"/>
      </w:pPr>
    </w:p>
    <w:p w14:paraId="3BA85287" w14:textId="120862E2" w:rsidR="00CD3030" w:rsidRPr="006F08BE" w:rsidRDefault="00682E44" w:rsidP="00923C18">
      <w:pPr>
        <w:pStyle w:val="ColorfulList-Accent110"/>
        <w:numPr>
          <w:ilvl w:val="0"/>
          <w:numId w:val="2"/>
        </w:numPr>
        <w:tabs>
          <w:tab w:val="num" w:pos="426"/>
        </w:tabs>
        <w:suppressAutoHyphens w:val="0"/>
        <w:ind w:left="426" w:hanging="426"/>
        <w:contextualSpacing/>
        <w:jc w:val="both"/>
      </w:pPr>
      <w:r w:rsidRPr="006F08BE">
        <w:t xml:space="preserve">The folder further contains a criminal report </w:t>
      </w:r>
      <w:r w:rsidR="00644C63" w:rsidRPr="006F08BE">
        <w:t xml:space="preserve">to the international prosecutor </w:t>
      </w:r>
      <w:r w:rsidRPr="006F08BE">
        <w:t xml:space="preserve">filed by </w:t>
      </w:r>
      <w:r w:rsidR="00644C63" w:rsidRPr="006F08BE">
        <w:t xml:space="preserve">Mrs </w:t>
      </w:r>
      <w:r w:rsidRPr="006F08BE">
        <w:t>O.V.</w:t>
      </w:r>
      <w:r w:rsidR="000731E8" w:rsidRPr="006F08BE">
        <w:t xml:space="preserve"> with </w:t>
      </w:r>
      <w:r w:rsidR="00DE18C9" w:rsidRPr="006F08BE">
        <w:t xml:space="preserve">the </w:t>
      </w:r>
      <w:r w:rsidR="00CD3030" w:rsidRPr="006F08BE">
        <w:t xml:space="preserve">IPP </w:t>
      </w:r>
      <w:r w:rsidR="00DE18C9" w:rsidRPr="006F08BE">
        <w:t xml:space="preserve">at the </w:t>
      </w:r>
      <w:r w:rsidR="000731E8" w:rsidRPr="006F08BE">
        <w:t>Prizren DPPO</w:t>
      </w:r>
      <w:r w:rsidR="00644C63" w:rsidRPr="006F08BE">
        <w:t>,</w:t>
      </w:r>
      <w:r w:rsidRPr="006F08BE">
        <w:t xml:space="preserve"> </w:t>
      </w:r>
      <w:r w:rsidR="0037399B" w:rsidRPr="006F08BE">
        <w:t xml:space="preserve">translated into English, </w:t>
      </w:r>
      <w:r w:rsidRPr="006F08BE">
        <w:t xml:space="preserve">regarding the kidnapping of her son. </w:t>
      </w:r>
      <w:r w:rsidR="00644C63" w:rsidRPr="006F08BE">
        <w:t>A</w:t>
      </w:r>
      <w:r w:rsidRPr="006F08BE">
        <w:t xml:space="preserve"> date of translation</w:t>
      </w:r>
      <w:r w:rsidR="00644C63" w:rsidRPr="006F08BE">
        <w:t xml:space="preserve"> by UNMIK DOJ interpreters,</w:t>
      </w:r>
      <w:r w:rsidRPr="006F08BE">
        <w:t xml:space="preserve"> “03/09/2005”</w:t>
      </w:r>
      <w:r w:rsidR="00644C63" w:rsidRPr="006F08BE">
        <w:t>, is</w:t>
      </w:r>
      <w:r w:rsidRPr="006F08BE">
        <w:t xml:space="preserve"> indicated on the document.</w:t>
      </w:r>
      <w:bookmarkStart w:id="66" w:name="_Ref426569577"/>
    </w:p>
    <w:p w14:paraId="28A0F87E" w14:textId="77777777" w:rsidR="00CD3030" w:rsidRPr="006F08BE" w:rsidRDefault="00CD3030" w:rsidP="00CD3030">
      <w:pPr>
        <w:pStyle w:val="ColorfulList-Accent110"/>
        <w:suppressAutoHyphens w:val="0"/>
        <w:ind w:left="426"/>
        <w:contextualSpacing/>
        <w:jc w:val="both"/>
      </w:pPr>
    </w:p>
    <w:p w14:paraId="0BEB9448" w14:textId="128B9E70" w:rsidR="00EE6C6B" w:rsidRPr="006F08BE" w:rsidRDefault="0037399B" w:rsidP="00923C18">
      <w:pPr>
        <w:pStyle w:val="ColorfulList-Accent110"/>
        <w:numPr>
          <w:ilvl w:val="0"/>
          <w:numId w:val="2"/>
        </w:numPr>
        <w:tabs>
          <w:tab w:val="num" w:pos="426"/>
        </w:tabs>
        <w:suppressAutoHyphens w:val="0"/>
        <w:ind w:left="426" w:hanging="426"/>
        <w:contextualSpacing/>
        <w:jc w:val="both"/>
      </w:pPr>
      <w:bookmarkStart w:id="67" w:name="_Ref426628746"/>
      <w:r w:rsidRPr="006F08BE">
        <w:t xml:space="preserve">The file </w:t>
      </w:r>
      <w:r w:rsidR="00CD3030" w:rsidRPr="006F08BE">
        <w:t xml:space="preserve">also </w:t>
      </w:r>
      <w:r w:rsidRPr="006F08BE">
        <w:t xml:space="preserve">contains five, undated, </w:t>
      </w:r>
      <w:r w:rsidR="000731E8" w:rsidRPr="006F08BE">
        <w:t>c</w:t>
      </w:r>
      <w:r w:rsidR="0012771A" w:rsidRPr="006F08BE">
        <w:t>riminal reports</w:t>
      </w:r>
      <w:r w:rsidR="00CD3030" w:rsidRPr="006F08BE">
        <w:t xml:space="preserve">, also addressed to the </w:t>
      </w:r>
      <w:r w:rsidR="00A13565" w:rsidRPr="006F08BE">
        <w:t>IPP</w:t>
      </w:r>
      <w:r w:rsidR="00CD3030" w:rsidRPr="006F08BE">
        <w:t xml:space="preserve"> at th</w:t>
      </w:r>
      <w:r w:rsidR="00121A2B" w:rsidRPr="006F08BE">
        <w:t>e Prizren DPPO, by five Kosovo</w:t>
      </w:r>
      <w:r w:rsidR="00CD3030" w:rsidRPr="006F08BE">
        <w:t xml:space="preserve"> Serbian individuals, relatives of people who were abducted and subsequently went missing after the July 1998 KLA attack on Serbian residents of </w:t>
      </w:r>
      <w:r w:rsidR="00DE18C9" w:rsidRPr="006F08BE">
        <w:t xml:space="preserve">the </w:t>
      </w:r>
      <w:r w:rsidR="00CD3030" w:rsidRPr="006F08BE">
        <w:t>Rahovec/Orahovac municipality</w:t>
      </w:r>
      <w:r w:rsidR="00566F2F" w:rsidRPr="006F08BE">
        <w:t>; they contain almost identical text</w:t>
      </w:r>
      <w:r w:rsidR="00CD3030" w:rsidRPr="006F08BE">
        <w:t>. Among th</w:t>
      </w:r>
      <w:r w:rsidR="00DE18C9" w:rsidRPr="006F08BE">
        <w:t>e</w:t>
      </w:r>
      <w:r w:rsidR="00CD3030" w:rsidRPr="006F08BE">
        <w:t>se are criminal reports of Mr</w:t>
      </w:r>
      <w:r w:rsidR="0012771A" w:rsidRPr="006F08BE">
        <w:t xml:space="preserve"> Pavle Kostić</w:t>
      </w:r>
      <w:r w:rsidR="00CD3030" w:rsidRPr="006F08BE">
        <w:t xml:space="preserve"> and Mr </w:t>
      </w:r>
      <w:r w:rsidR="0012771A" w:rsidRPr="006F08BE">
        <w:t>Bogoljub Kostić</w:t>
      </w:r>
      <w:bookmarkEnd w:id="66"/>
      <w:r w:rsidR="00CD3030" w:rsidRPr="006F08BE">
        <w:t>.</w:t>
      </w:r>
      <w:r w:rsidR="00566F2F" w:rsidRPr="006F08BE">
        <w:t xml:space="preserve"> They </w:t>
      </w:r>
      <w:r w:rsidR="00121A2B" w:rsidRPr="006F08BE">
        <w:t xml:space="preserve">all </w:t>
      </w:r>
      <w:r w:rsidR="00566F2F" w:rsidRPr="006F08BE">
        <w:t xml:space="preserve">mention 14 abducted male members of </w:t>
      </w:r>
      <w:r w:rsidR="00DE18C9" w:rsidRPr="006F08BE">
        <w:t xml:space="preserve">the </w:t>
      </w:r>
      <w:r w:rsidR="00566F2F" w:rsidRPr="006F08BE">
        <w:t>Kostić family (including Živko, Lazar, Todor, Nebojša and Mladen), Srećko and Rajko Nikolić</w:t>
      </w:r>
      <w:r w:rsidR="00DE18C9" w:rsidRPr="006F08BE">
        <w:t>, who had been abducted and were missing</w:t>
      </w:r>
      <w:r w:rsidR="00566F2F" w:rsidRPr="006F08BE">
        <w:t xml:space="preserve">, and Mr Anđeljko Kostić, who </w:t>
      </w:r>
      <w:r w:rsidR="00DE18C9" w:rsidRPr="006F08BE">
        <w:t>had been</w:t>
      </w:r>
      <w:r w:rsidR="00566F2F" w:rsidRPr="006F08BE">
        <w:t xml:space="preserve"> killed by </w:t>
      </w:r>
      <w:r w:rsidR="00DE18C9" w:rsidRPr="006F08BE">
        <w:t xml:space="preserve">the </w:t>
      </w:r>
      <w:r w:rsidR="00566F2F" w:rsidRPr="006F08BE">
        <w:t xml:space="preserve">KLA. </w:t>
      </w:r>
      <w:r w:rsidR="00DE18C9" w:rsidRPr="006F08BE">
        <w:t>T</w:t>
      </w:r>
      <w:r w:rsidR="00566F2F" w:rsidRPr="006F08BE">
        <w:t xml:space="preserve">he reports </w:t>
      </w:r>
      <w:r w:rsidR="00DE18C9" w:rsidRPr="006F08BE">
        <w:t xml:space="preserve">also </w:t>
      </w:r>
      <w:r w:rsidR="00566F2F" w:rsidRPr="006F08BE">
        <w:t xml:space="preserve">mention the abduction and illegal detention by the </w:t>
      </w:r>
      <w:r w:rsidR="00EE6C6B" w:rsidRPr="006F08BE">
        <w:t>KLA of more tha</w:t>
      </w:r>
      <w:r w:rsidR="00566F2F" w:rsidRPr="006F08BE">
        <w:t xml:space="preserve">n 30 Kosovo Serbian civilians (including </w:t>
      </w:r>
      <w:r w:rsidR="00566F2F" w:rsidRPr="006F08BE">
        <w:rPr>
          <w:lang w:val="en-GB"/>
        </w:rPr>
        <w:t>Mrs Angelina Kostić, Mrs Petra Kostić, Mrs Slavica Banzić, Mrs Desanka Banzić and Mrs Dragica Božanić).</w:t>
      </w:r>
      <w:bookmarkEnd w:id="67"/>
    </w:p>
    <w:p w14:paraId="24F50453" w14:textId="77777777" w:rsidR="00EE6C6B" w:rsidRPr="006F08BE" w:rsidRDefault="00EE6C6B" w:rsidP="00EE6C6B">
      <w:pPr>
        <w:pStyle w:val="ListParagraph"/>
      </w:pPr>
    </w:p>
    <w:p w14:paraId="2842B1B4" w14:textId="10F9F70A" w:rsidR="00EE6C6B" w:rsidRPr="006F08BE" w:rsidRDefault="00EE6C6B" w:rsidP="00923C18">
      <w:pPr>
        <w:pStyle w:val="ColorfulList-Accent110"/>
        <w:numPr>
          <w:ilvl w:val="0"/>
          <w:numId w:val="2"/>
        </w:numPr>
        <w:tabs>
          <w:tab w:val="num" w:pos="426"/>
        </w:tabs>
        <w:suppressAutoHyphens w:val="0"/>
        <w:ind w:left="426" w:hanging="426"/>
        <w:contextualSpacing/>
        <w:jc w:val="both"/>
      </w:pPr>
      <w:bookmarkStart w:id="68" w:name="_Ref426628764"/>
      <w:r w:rsidRPr="006F08BE">
        <w:t>In all</w:t>
      </w:r>
      <w:r w:rsidR="00DE18C9" w:rsidRPr="006F08BE">
        <w:t xml:space="preserve"> the</w:t>
      </w:r>
      <w:r w:rsidRPr="006F08BE">
        <w:t xml:space="preserve"> criminal reports the reporting parties complain that they were (original text preserved):</w:t>
      </w:r>
      <w:bookmarkEnd w:id="68"/>
    </w:p>
    <w:p w14:paraId="46A4DD20" w14:textId="77777777" w:rsidR="00EE6C6B" w:rsidRPr="006F08BE" w:rsidRDefault="00EE6C6B" w:rsidP="00EE6C6B">
      <w:pPr>
        <w:pStyle w:val="ListParagraph"/>
      </w:pPr>
    </w:p>
    <w:p w14:paraId="1AF78921" w14:textId="77ABE3A9" w:rsidR="00EE6C6B" w:rsidRPr="006F08BE" w:rsidRDefault="00EE6C6B" w:rsidP="00B60553">
      <w:pPr>
        <w:pStyle w:val="ColorfulList-Accent110"/>
        <w:suppressAutoHyphens w:val="0"/>
        <w:ind w:left="993" w:right="288" w:firstLine="283"/>
        <w:contextualSpacing/>
        <w:jc w:val="both"/>
      </w:pPr>
      <w:r w:rsidRPr="006F08BE">
        <w:t>“</w:t>
      </w:r>
      <w:proofErr w:type="gramStart"/>
      <w:r w:rsidRPr="006F08BE">
        <w:t>comprehensively</w:t>
      </w:r>
      <w:proofErr w:type="gramEnd"/>
      <w:r w:rsidRPr="006F08BE">
        <w:t xml:space="preserve"> prevented to receive any information about the destiny of the missing kidnapped persons. … irrespective of submission of charges to all competent authorities in Kosovo, there are no information whether anything was undertaken at all or not when it comes to the perpetrators of this heinous crime. Such information can be gathered </w:t>
      </w:r>
      <w:r w:rsidRPr="006F08BE">
        <w:rPr>
          <w:i/>
        </w:rPr>
        <w:t>ex-officio</w:t>
      </w:r>
      <w:r w:rsidRPr="006F08BE">
        <w:t xml:space="preserve"> only [by] a body competent for prosecution of perpetrators </w:t>
      </w:r>
      <w:proofErr w:type="gramStart"/>
      <w:r w:rsidRPr="006F08BE">
        <w:t>... ,</w:t>
      </w:r>
      <w:proofErr w:type="gramEnd"/>
      <w:r w:rsidRPr="006F08BE">
        <w:t xml:space="preserve"> and it is possible to reconstruct a way of execution of this heinous crime, establish the identity of perpetrators and their leaders. Also, it is possible to get </w:t>
      </w:r>
      <w:r w:rsidRPr="006F08BE">
        <w:rPr>
          <w:i/>
        </w:rPr>
        <w:t>ex-officio</w:t>
      </w:r>
      <w:r w:rsidRPr="006F08BE">
        <w:t xml:space="preserve"> relevant information thereof by interrogating commanding officers of the units engaged during the time when this act was committed.”</w:t>
      </w:r>
    </w:p>
    <w:p w14:paraId="2058693B" w14:textId="77777777" w:rsidR="00625B37" w:rsidRPr="006F08BE" w:rsidRDefault="00625B37" w:rsidP="00923C18">
      <w:pPr>
        <w:tabs>
          <w:tab w:val="num" w:pos="426"/>
        </w:tabs>
        <w:ind w:left="426" w:hanging="426"/>
        <w:rPr>
          <w:lang w:val="en-GB"/>
        </w:rPr>
      </w:pPr>
    </w:p>
    <w:p w14:paraId="0D5F6F76" w14:textId="5AA6543C" w:rsidR="00625B37" w:rsidRPr="006F08BE" w:rsidRDefault="00625B37" w:rsidP="00923C18">
      <w:pPr>
        <w:pStyle w:val="ColorfulList-Accent110"/>
        <w:numPr>
          <w:ilvl w:val="0"/>
          <w:numId w:val="2"/>
        </w:numPr>
        <w:tabs>
          <w:tab w:val="num" w:pos="426"/>
        </w:tabs>
        <w:suppressAutoHyphens w:val="0"/>
        <w:ind w:left="426" w:hanging="426"/>
        <w:contextualSpacing/>
        <w:jc w:val="both"/>
        <w:rPr>
          <w:lang w:val="en-GB"/>
        </w:rPr>
      </w:pPr>
      <w:bookmarkStart w:id="69" w:name="_Ref426566340"/>
      <w:r w:rsidRPr="006F08BE">
        <w:rPr>
          <w:lang w:val="en-GB"/>
        </w:rPr>
        <w:t xml:space="preserve">On 5 October 2005, an International Prosecutor in Prizren </w:t>
      </w:r>
      <w:r w:rsidR="00AC5621" w:rsidRPr="006F08BE">
        <w:rPr>
          <w:lang w:val="en-GB"/>
        </w:rPr>
        <w:t>District Court</w:t>
      </w:r>
      <w:r w:rsidR="00E36D14" w:rsidRPr="006F08BE">
        <w:rPr>
          <w:lang w:val="en-GB"/>
        </w:rPr>
        <w:t>, following the requirements of Article</w:t>
      </w:r>
      <w:r w:rsidR="00066159" w:rsidRPr="006F08BE">
        <w:rPr>
          <w:lang w:val="en-GB"/>
        </w:rPr>
        <w:t>s</w:t>
      </w:r>
      <w:r w:rsidR="00E36D14" w:rsidRPr="006F08BE">
        <w:rPr>
          <w:lang w:val="en-GB"/>
        </w:rPr>
        <w:t xml:space="preserve"> 220</w:t>
      </w:r>
      <w:r w:rsidR="00066159" w:rsidRPr="006F08BE">
        <w:rPr>
          <w:lang w:val="en-GB"/>
        </w:rPr>
        <w:t xml:space="preserve"> and 221</w:t>
      </w:r>
      <w:r w:rsidR="00E36D14" w:rsidRPr="006F08BE">
        <w:rPr>
          <w:lang w:val="en-GB"/>
        </w:rPr>
        <w:t xml:space="preserve"> of the applicable Provisional Criminal Procedure Code of Kosovo (PCPCK),</w:t>
      </w:r>
      <w:r w:rsidRPr="006F08BE">
        <w:rPr>
          <w:lang w:val="en-GB"/>
        </w:rPr>
        <w:t xml:space="preserve"> issued a Ruling on Initiation of Investigation against five major suspects, former members of the KLA who held  positions of command in Rahovec/Orahovac area (PP no. PPS 459/09, CIR 2005/415/PRS, WCIU no. 2002-00031). The</w:t>
      </w:r>
      <w:r w:rsidR="00121A2B" w:rsidRPr="006F08BE">
        <w:rPr>
          <w:lang w:val="en-GB"/>
        </w:rPr>
        <w:t xml:space="preserve"> charges were related to organis</w:t>
      </w:r>
      <w:r w:rsidRPr="006F08BE">
        <w:rPr>
          <w:lang w:val="en-GB"/>
        </w:rPr>
        <w:t>ing and participating in attacks on Rahovec/Orahovac, Opterushё/Opteruša, Retimlё/Retimlje and Zoqishtë/Zoćište, in July 1998.</w:t>
      </w:r>
      <w:bookmarkEnd w:id="69"/>
      <w:r w:rsidRPr="006F08BE">
        <w:rPr>
          <w:lang w:val="en-GB"/>
        </w:rPr>
        <w:t xml:space="preserve"> </w:t>
      </w:r>
      <w:r w:rsidR="00E36D14" w:rsidRPr="006F08BE">
        <w:rPr>
          <w:lang w:val="en-GB"/>
        </w:rPr>
        <w:t xml:space="preserve">The file, however, </w:t>
      </w:r>
      <w:r w:rsidR="00066159" w:rsidRPr="006F08BE">
        <w:rPr>
          <w:lang w:val="en-GB"/>
        </w:rPr>
        <w:t>contains no documents indicating that any of the complainants, or other injured parties, had been informed of the initiation of the investigation.</w:t>
      </w:r>
    </w:p>
    <w:p w14:paraId="18AFC36F" w14:textId="77777777" w:rsidR="00173B2E" w:rsidRPr="006F08BE" w:rsidRDefault="00173B2E" w:rsidP="002120A1">
      <w:pPr>
        <w:pStyle w:val="ColorfulList-Accent110"/>
        <w:suppressAutoHyphens w:val="0"/>
        <w:ind w:left="0"/>
        <w:contextualSpacing/>
        <w:jc w:val="both"/>
      </w:pPr>
    </w:p>
    <w:p w14:paraId="1C9E072B" w14:textId="54DACB1C" w:rsidR="00625B37" w:rsidRPr="006F08BE" w:rsidRDefault="002120A1" w:rsidP="00923C18">
      <w:pPr>
        <w:pStyle w:val="ColorfulList-Accent110"/>
        <w:numPr>
          <w:ilvl w:val="0"/>
          <w:numId w:val="2"/>
        </w:numPr>
        <w:tabs>
          <w:tab w:val="num" w:pos="426"/>
        </w:tabs>
        <w:suppressAutoHyphens w:val="0"/>
        <w:ind w:left="426" w:hanging="426"/>
        <w:contextualSpacing/>
        <w:jc w:val="both"/>
      </w:pPr>
      <w:r w:rsidRPr="006F08BE">
        <w:t>From November 2005, upon an order of a Pre-Trial Judge, UNMIK Police was intercepting phone calls of three key suspects. The transcripts of the intercepts, covering the period until the end of March 2006, are present in the files, together with</w:t>
      </w:r>
      <w:r w:rsidR="00625B37" w:rsidRPr="006F08BE">
        <w:t xml:space="preserve"> the required</w:t>
      </w:r>
      <w:r w:rsidRPr="006F08BE">
        <w:t xml:space="preserve"> police reports to the </w:t>
      </w:r>
      <w:r w:rsidR="00DE18C9" w:rsidRPr="006F08BE">
        <w:lastRenderedPageBreak/>
        <w:t>J</w:t>
      </w:r>
      <w:r w:rsidRPr="006F08BE">
        <w:t xml:space="preserve">udge who </w:t>
      </w:r>
      <w:r w:rsidR="00DE18C9" w:rsidRPr="006F08BE">
        <w:t xml:space="preserve">had </w:t>
      </w:r>
      <w:r w:rsidRPr="006F08BE">
        <w:t>ordered covert measures.</w:t>
      </w:r>
      <w:r w:rsidR="00625B37" w:rsidRPr="006F08BE">
        <w:t xml:space="preserve"> Apparently, no relevant information was collected from this measure, so it was discontinued.</w:t>
      </w:r>
    </w:p>
    <w:p w14:paraId="27A15FA6" w14:textId="77777777" w:rsidR="00625B37" w:rsidRPr="006F08BE" w:rsidRDefault="00625B37" w:rsidP="00923C18">
      <w:pPr>
        <w:pStyle w:val="ColorfulList-Accent110"/>
        <w:tabs>
          <w:tab w:val="num" w:pos="426"/>
        </w:tabs>
        <w:suppressAutoHyphens w:val="0"/>
        <w:ind w:left="426" w:hanging="426"/>
        <w:contextualSpacing/>
        <w:jc w:val="both"/>
      </w:pPr>
    </w:p>
    <w:p w14:paraId="6663CD35" w14:textId="3C0708DD" w:rsidR="00625B37" w:rsidRPr="006F08BE" w:rsidRDefault="00625B37" w:rsidP="00923C18">
      <w:pPr>
        <w:pStyle w:val="ColorfulList-Accent110"/>
        <w:numPr>
          <w:ilvl w:val="0"/>
          <w:numId w:val="2"/>
        </w:numPr>
        <w:tabs>
          <w:tab w:val="num" w:pos="426"/>
        </w:tabs>
        <w:suppressAutoHyphens w:val="0"/>
        <w:ind w:left="426" w:hanging="426"/>
        <w:contextualSpacing/>
        <w:jc w:val="both"/>
      </w:pPr>
      <w:r w:rsidRPr="006F08BE">
        <w:t>In December 2005, UN</w:t>
      </w:r>
      <w:r w:rsidR="008B1CCF">
        <w:t>M</w:t>
      </w:r>
      <w:r w:rsidRPr="006F08BE">
        <w:t>IK Police collected p</w:t>
      </w:r>
      <w:r w:rsidR="00173B2E" w:rsidRPr="006F08BE">
        <w:t>erson</w:t>
      </w:r>
      <w:r w:rsidR="00284D0F" w:rsidRPr="006F08BE">
        <w:t xml:space="preserve">al data from the </w:t>
      </w:r>
      <w:r w:rsidRPr="006F08BE">
        <w:t xml:space="preserve">UNMIK Civil Registry </w:t>
      </w:r>
      <w:r w:rsidR="00284D0F" w:rsidRPr="006F08BE">
        <w:t>on 15 persons</w:t>
      </w:r>
      <w:r w:rsidRPr="006F08BE">
        <w:t>;</w:t>
      </w:r>
      <w:r w:rsidR="00AA25D3" w:rsidRPr="006F08BE">
        <w:t xml:space="preserve"> these included information on five</w:t>
      </w:r>
      <w:r w:rsidRPr="006F08BE">
        <w:t xml:space="preserve"> major suspects.</w:t>
      </w:r>
    </w:p>
    <w:p w14:paraId="1043BE10" w14:textId="77777777" w:rsidR="00625B37" w:rsidRPr="006F08BE" w:rsidRDefault="00625B37" w:rsidP="00923C18">
      <w:pPr>
        <w:pStyle w:val="ColorfulList-Accent110"/>
        <w:tabs>
          <w:tab w:val="num" w:pos="426"/>
        </w:tabs>
        <w:suppressAutoHyphens w:val="0"/>
        <w:ind w:left="426" w:hanging="426"/>
        <w:contextualSpacing/>
        <w:jc w:val="both"/>
      </w:pPr>
    </w:p>
    <w:p w14:paraId="46DA69D5" w14:textId="3C60568E"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There is a memorandum in the folder, dated 21 December 2005, titled “Request for autopsy, ante-mortem and post-mortem reports”. The letter states “[b]etween the 17</w:t>
      </w:r>
      <w:r w:rsidRPr="006F08BE">
        <w:rPr>
          <w:vertAlign w:val="superscript"/>
        </w:rPr>
        <w:t>th</w:t>
      </w:r>
      <w:r w:rsidRPr="006F08BE">
        <w:t xml:space="preserve"> and 21</w:t>
      </w:r>
      <w:r w:rsidRPr="006F08BE">
        <w:rPr>
          <w:vertAlign w:val="superscript"/>
        </w:rPr>
        <w:t>st</w:t>
      </w:r>
      <w:r w:rsidRPr="006F08BE">
        <w:t xml:space="preserve"> of July 1998 the KLA attacked Orahovac, Retimlje, Opterusa and Zociste. Number of people had been abducted and detained in detention centers in Semitiste Pecane and Malisevo. The females have been released but the men have never been seen alive again.” The memorandum also requests autops</w:t>
      </w:r>
      <w:r w:rsidR="00DE18C9" w:rsidRPr="006F08BE">
        <w:t>ies</w:t>
      </w:r>
      <w:r w:rsidR="00121A2B" w:rsidRPr="006F08BE">
        <w:t>, ante-</w:t>
      </w:r>
      <w:r w:rsidRPr="006F08BE">
        <w:t>mortem and post</w:t>
      </w:r>
      <w:r w:rsidR="00121A2B" w:rsidRPr="006F08BE">
        <w:t>-</w:t>
      </w:r>
      <w:r w:rsidRPr="006F08BE">
        <w:t>mortem reports for 23 persons listed on an attached page and a request for an official list of nine persons identified by the OMPF, whose names are provided on an attached page.</w:t>
      </w:r>
    </w:p>
    <w:p w14:paraId="441AF35C" w14:textId="77777777" w:rsidR="00173B2E" w:rsidRPr="006F08BE" w:rsidRDefault="00173B2E" w:rsidP="000978AA">
      <w:pPr>
        <w:pStyle w:val="ColorfulList-Accent110"/>
        <w:suppressAutoHyphens w:val="0"/>
        <w:ind w:left="360"/>
        <w:contextualSpacing/>
        <w:jc w:val="both"/>
      </w:pPr>
    </w:p>
    <w:p w14:paraId="13384182" w14:textId="70BCBF46" w:rsidR="00173B2E" w:rsidRPr="006F08BE" w:rsidRDefault="00644C63" w:rsidP="00923C18">
      <w:pPr>
        <w:pStyle w:val="ListParagraph"/>
        <w:numPr>
          <w:ilvl w:val="0"/>
          <w:numId w:val="2"/>
        </w:numPr>
        <w:tabs>
          <w:tab w:val="num" w:pos="426"/>
        </w:tabs>
        <w:ind w:left="426" w:hanging="426"/>
        <w:jc w:val="both"/>
      </w:pPr>
      <w:r w:rsidRPr="006F08BE">
        <w:t xml:space="preserve">A memorandum from </w:t>
      </w:r>
      <w:r w:rsidR="00DE18C9" w:rsidRPr="006F08BE">
        <w:t xml:space="preserve">the </w:t>
      </w:r>
      <w:r w:rsidRPr="006F08BE">
        <w:t xml:space="preserve">WCIU to </w:t>
      </w:r>
      <w:r w:rsidR="00DE18C9" w:rsidRPr="006F08BE">
        <w:t xml:space="preserve">the </w:t>
      </w:r>
      <w:r w:rsidRPr="006F08BE">
        <w:t xml:space="preserve">OMPF, dated </w:t>
      </w:r>
      <w:r w:rsidR="00173B2E" w:rsidRPr="006F08BE">
        <w:t>21 December 2005, cross-referenced to the case 2002-00031, request</w:t>
      </w:r>
      <w:r w:rsidRPr="006F08BE">
        <w:t>s</w:t>
      </w:r>
      <w:r w:rsidR="00173B2E" w:rsidRPr="006F08BE">
        <w:t xml:space="preserve"> official data on the identifications at the site </w:t>
      </w:r>
      <w:r w:rsidR="000826FA" w:rsidRPr="006F08BE">
        <w:t>“</w:t>
      </w:r>
      <w:r w:rsidR="00173B2E" w:rsidRPr="006F08BE">
        <w:t xml:space="preserve">Volujak </w:t>
      </w:r>
      <w:r w:rsidR="000826FA" w:rsidRPr="006F08BE">
        <w:t xml:space="preserve">cave” </w:t>
      </w:r>
      <w:r w:rsidR="00173B2E" w:rsidRPr="006F08BE">
        <w:t>(</w:t>
      </w:r>
      <w:r w:rsidR="000826FA" w:rsidRPr="006F08BE">
        <w:t>“</w:t>
      </w:r>
      <w:r w:rsidR="00173B2E" w:rsidRPr="006F08BE">
        <w:t>AAN</w:t>
      </w:r>
      <w:r w:rsidR="000826FA" w:rsidRPr="006F08BE">
        <w:t>”</w:t>
      </w:r>
      <w:r w:rsidR="00173B2E" w:rsidRPr="006F08BE">
        <w:t>). Attached to it is a chart with the names of 23 K</w:t>
      </w:r>
      <w:r w:rsidRPr="006F08BE">
        <w:t xml:space="preserve">osovo </w:t>
      </w:r>
      <w:r w:rsidR="00173B2E" w:rsidRPr="006F08BE">
        <w:t xml:space="preserve">Serbian males abducted during the KLA attack in July 1998, including </w:t>
      </w:r>
      <w:r w:rsidRPr="006F08BE">
        <w:t xml:space="preserve">Mr </w:t>
      </w:r>
      <w:r w:rsidR="00173B2E" w:rsidRPr="006F08BE">
        <w:t xml:space="preserve">Živko Kostić, </w:t>
      </w:r>
      <w:r w:rsidRPr="006F08BE">
        <w:t xml:space="preserve">Mr </w:t>
      </w:r>
      <w:r w:rsidR="00173B2E" w:rsidRPr="006F08BE">
        <w:t xml:space="preserve">Mladen Kostić, </w:t>
      </w:r>
      <w:r w:rsidRPr="006F08BE">
        <w:t xml:space="preserve">Mr </w:t>
      </w:r>
      <w:r w:rsidR="00173B2E" w:rsidRPr="006F08BE">
        <w:t xml:space="preserve">Nebojša Kostić, </w:t>
      </w:r>
      <w:r w:rsidRPr="006F08BE">
        <w:t xml:space="preserve">Mr </w:t>
      </w:r>
      <w:r w:rsidR="00173B2E" w:rsidRPr="006F08BE">
        <w:t xml:space="preserve">Todor Kostić, </w:t>
      </w:r>
      <w:r w:rsidRPr="006F08BE">
        <w:t xml:space="preserve">Mr </w:t>
      </w:r>
      <w:r w:rsidR="00173B2E" w:rsidRPr="006F08BE">
        <w:t xml:space="preserve">Lazar Kostić, </w:t>
      </w:r>
      <w:r w:rsidRPr="006F08BE">
        <w:t xml:space="preserve">Mr </w:t>
      </w:r>
      <w:r w:rsidR="00173B2E" w:rsidRPr="006F08BE">
        <w:t xml:space="preserve">Rajko Nikolić, </w:t>
      </w:r>
      <w:r w:rsidRPr="006F08BE">
        <w:t xml:space="preserve">Mr </w:t>
      </w:r>
      <w:r w:rsidR="00173B2E" w:rsidRPr="006F08BE">
        <w:t xml:space="preserve">Cvetko Nikolić and </w:t>
      </w:r>
      <w:r w:rsidRPr="006F08BE">
        <w:t xml:space="preserve">Mr </w:t>
      </w:r>
      <w:r w:rsidR="00173B2E" w:rsidRPr="006F08BE">
        <w:t xml:space="preserve">Spasoje Banzić. According to the chart, </w:t>
      </w:r>
      <w:r w:rsidRPr="006F08BE">
        <w:t xml:space="preserve">their </w:t>
      </w:r>
      <w:r w:rsidR="00173B2E" w:rsidRPr="006F08BE">
        <w:t xml:space="preserve">mortal remains had </w:t>
      </w:r>
      <w:r w:rsidRPr="006F08BE">
        <w:t xml:space="preserve">by then </w:t>
      </w:r>
      <w:r w:rsidR="00173B2E" w:rsidRPr="006F08BE">
        <w:t xml:space="preserve">been identified </w:t>
      </w:r>
      <w:r w:rsidRPr="006F08BE">
        <w:t xml:space="preserve">at </w:t>
      </w:r>
      <w:r w:rsidR="00173B2E" w:rsidRPr="006F08BE">
        <w:t xml:space="preserve">FKT </w:t>
      </w:r>
      <w:r w:rsidRPr="006F08BE">
        <w:t>s</w:t>
      </w:r>
      <w:r w:rsidR="00173B2E" w:rsidRPr="006F08BE">
        <w:t>ite, Pej</w:t>
      </w:r>
      <w:r w:rsidR="00173B2E" w:rsidRPr="006F08BE">
        <w:rPr>
          <w:lang w:val="ru-RU"/>
        </w:rPr>
        <w:t>ё</w:t>
      </w:r>
      <w:r w:rsidR="00173B2E" w:rsidRPr="006F08BE">
        <w:t>/Peć cemetery.</w:t>
      </w:r>
    </w:p>
    <w:p w14:paraId="7035C76E" w14:textId="77777777" w:rsidR="00173B2E" w:rsidRPr="006F08BE" w:rsidRDefault="00173B2E" w:rsidP="00765B7E">
      <w:pPr>
        <w:pStyle w:val="Heading4"/>
        <w:rPr>
          <w:b w:val="0"/>
          <w:bCs w:val="0"/>
          <w:color w:val="auto"/>
        </w:rPr>
      </w:pPr>
      <w:bookmarkStart w:id="70" w:name="_Ref431375453"/>
      <w:r w:rsidRPr="006F08BE">
        <w:rPr>
          <w:rFonts w:ascii="Times New Roman" w:hAnsi="Times New Roman"/>
          <w:i w:val="0"/>
          <w:color w:val="auto"/>
        </w:rPr>
        <w:t>2006</w:t>
      </w:r>
      <w:bookmarkEnd w:id="70"/>
    </w:p>
    <w:p w14:paraId="5A30B16F" w14:textId="77777777" w:rsidR="00173B2E" w:rsidRPr="006F08BE" w:rsidRDefault="00173B2E" w:rsidP="000978AA">
      <w:pPr>
        <w:pStyle w:val="ColorfulList-Accent110"/>
        <w:suppressAutoHyphens w:val="0"/>
        <w:ind w:left="360"/>
        <w:contextualSpacing/>
        <w:jc w:val="both"/>
      </w:pPr>
    </w:p>
    <w:p w14:paraId="1913CD83" w14:textId="0381DF7D" w:rsidR="00173B2E" w:rsidRPr="006F08BE" w:rsidRDefault="00173B2E" w:rsidP="00923C18">
      <w:pPr>
        <w:pStyle w:val="ListParagraph"/>
        <w:numPr>
          <w:ilvl w:val="0"/>
          <w:numId w:val="2"/>
        </w:numPr>
        <w:tabs>
          <w:tab w:val="num" w:pos="426"/>
        </w:tabs>
        <w:ind w:left="426" w:hanging="426"/>
        <w:jc w:val="both"/>
      </w:pPr>
      <w:r w:rsidRPr="006F08BE">
        <w:t>In response</w:t>
      </w:r>
      <w:r w:rsidR="00644C63" w:rsidRPr="006F08BE">
        <w:t xml:space="preserve"> to a WCIU request of 21 December 2005, </w:t>
      </w:r>
      <w:r w:rsidR="00F63C89" w:rsidRPr="006F08BE">
        <w:t>by a memorandum of</w:t>
      </w:r>
      <w:r w:rsidRPr="006F08BE">
        <w:t xml:space="preserve"> 23 January 2006, the OMPF confirmed that </w:t>
      </w:r>
      <w:r w:rsidR="00DE18C9" w:rsidRPr="006F08BE">
        <w:t xml:space="preserve">the mortal </w:t>
      </w:r>
      <w:r w:rsidRPr="006F08BE">
        <w:t>remains of 21 persons found at Pej</w:t>
      </w:r>
      <w:r w:rsidRPr="006F08BE">
        <w:rPr>
          <w:lang w:val="ru-RU"/>
        </w:rPr>
        <w:t>ё</w:t>
      </w:r>
      <w:r w:rsidR="00F63C89" w:rsidRPr="006F08BE">
        <w:t>/Peć cemetery (</w:t>
      </w:r>
      <w:r w:rsidR="00DE18C9" w:rsidRPr="006F08BE">
        <w:t>“</w:t>
      </w:r>
      <w:r w:rsidR="00F63C89" w:rsidRPr="006F08BE">
        <w:t>FKT</w:t>
      </w:r>
      <w:r w:rsidR="00DE18C9" w:rsidRPr="006F08BE">
        <w:t>”</w:t>
      </w:r>
      <w:r w:rsidR="00F63C89" w:rsidRPr="006F08BE">
        <w:t xml:space="preserve"> site) and Volujak cave (</w:t>
      </w:r>
      <w:r w:rsidR="00DE18C9" w:rsidRPr="006F08BE">
        <w:t>“</w:t>
      </w:r>
      <w:r w:rsidR="00F63C89" w:rsidRPr="006F08BE">
        <w:t>AAN</w:t>
      </w:r>
      <w:r w:rsidR="00DE18C9" w:rsidRPr="006F08BE">
        <w:t>”</w:t>
      </w:r>
      <w:r w:rsidR="00F63C89" w:rsidRPr="006F08BE">
        <w:t xml:space="preserve"> s</w:t>
      </w:r>
      <w:r w:rsidRPr="006F08BE">
        <w:t xml:space="preserve">ite) had been identified. OMPF also established that the bones exhumed at </w:t>
      </w:r>
      <w:r w:rsidR="00DE18C9" w:rsidRPr="006F08BE">
        <w:t>“F</w:t>
      </w:r>
      <w:r w:rsidRPr="006F08BE">
        <w:t>KT</w:t>
      </w:r>
      <w:r w:rsidR="00DE18C9" w:rsidRPr="006F08BE">
        <w:t>”</w:t>
      </w:r>
      <w:r w:rsidRPr="006F08BE">
        <w:t xml:space="preserve"> </w:t>
      </w:r>
      <w:r w:rsidR="00DE18C9" w:rsidRPr="006F08BE">
        <w:t>s</w:t>
      </w:r>
      <w:r w:rsidRPr="006F08BE">
        <w:t xml:space="preserve">ite were previously collected at </w:t>
      </w:r>
      <w:r w:rsidR="000826FA" w:rsidRPr="006F08BE">
        <w:t>“</w:t>
      </w:r>
      <w:r w:rsidRPr="006F08BE">
        <w:t>Volujak</w:t>
      </w:r>
      <w:r w:rsidR="000826FA" w:rsidRPr="006F08BE">
        <w:t xml:space="preserve"> cave”</w:t>
      </w:r>
      <w:r w:rsidR="00DE18C9" w:rsidRPr="006F08BE">
        <w:t xml:space="preserve"> </w:t>
      </w:r>
      <w:r w:rsidRPr="006F08BE">
        <w:t>(</w:t>
      </w:r>
      <w:r w:rsidR="00DE18C9" w:rsidRPr="006F08BE">
        <w:t>“</w:t>
      </w:r>
      <w:r w:rsidRPr="006F08BE">
        <w:t>AAN</w:t>
      </w:r>
      <w:r w:rsidR="00DE18C9" w:rsidRPr="006F08BE">
        <w:t>” site</w:t>
      </w:r>
      <w:r w:rsidRPr="006F08BE">
        <w:t xml:space="preserve">), but they could not establish when it </w:t>
      </w:r>
      <w:r w:rsidR="00DE18C9" w:rsidRPr="006F08BE">
        <w:t xml:space="preserve">had been </w:t>
      </w:r>
      <w:r w:rsidRPr="006F08BE">
        <w:t>done; all th</w:t>
      </w:r>
      <w:r w:rsidR="00DE18C9" w:rsidRPr="006F08BE">
        <w:t>e</w:t>
      </w:r>
      <w:r w:rsidRPr="006F08BE">
        <w:t xml:space="preserve">se bones from </w:t>
      </w:r>
      <w:r w:rsidR="00DE18C9" w:rsidRPr="006F08BE">
        <w:t>“</w:t>
      </w:r>
      <w:r w:rsidRPr="006F08BE">
        <w:t>AAN</w:t>
      </w:r>
      <w:r w:rsidR="00DE18C9" w:rsidRPr="006F08BE">
        <w:t>”</w:t>
      </w:r>
      <w:r w:rsidRPr="006F08BE">
        <w:t xml:space="preserve"> </w:t>
      </w:r>
      <w:r w:rsidR="00F63C89" w:rsidRPr="006F08BE">
        <w:t>s</w:t>
      </w:r>
      <w:r w:rsidRPr="006F08BE">
        <w:t xml:space="preserve">ite were found in one </w:t>
      </w:r>
      <w:r w:rsidR="00644C63" w:rsidRPr="006F08BE">
        <w:t>body bag at</w:t>
      </w:r>
      <w:r w:rsidRPr="006F08BE">
        <w:t xml:space="preserve"> </w:t>
      </w:r>
      <w:r w:rsidR="00DE18C9" w:rsidRPr="006F08BE">
        <w:t>“</w:t>
      </w:r>
      <w:r w:rsidRPr="006F08BE">
        <w:t>FKT</w:t>
      </w:r>
      <w:r w:rsidR="00DE18C9" w:rsidRPr="006F08BE">
        <w:t>”</w:t>
      </w:r>
      <w:r w:rsidR="00644C63" w:rsidRPr="006F08BE">
        <w:t xml:space="preserve"> site</w:t>
      </w:r>
      <w:r w:rsidRPr="006F08BE">
        <w:t xml:space="preserve">. Among the named 21 identified persons are the names of </w:t>
      </w:r>
      <w:r w:rsidR="009106D9" w:rsidRPr="006F08BE">
        <w:t xml:space="preserve">Mr </w:t>
      </w:r>
      <w:r w:rsidR="009106D9" w:rsidRPr="006F08BE">
        <w:rPr>
          <w:lang w:val="en-GB"/>
        </w:rPr>
        <w:t>Živko Kostić, Mr Lazar Kostić, Mr Todor Kostić, Mr Nebojša Kostić, Mr Rajko Nikolić, Mr Cvetko Nikolić, Mr Spasoje Banzić, Mr Mladen Božanić and Mr Nemanja Božanić.</w:t>
      </w:r>
    </w:p>
    <w:p w14:paraId="4DA1252E" w14:textId="77777777" w:rsidR="00173B2E" w:rsidRPr="006F08BE" w:rsidRDefault="00173B2E" w:rsidP="000978AA">
      <w:pPr>
        <w:pStyle w:val="ColorfulList-Accent110"/>
        <w:ind w:left="360"/>
        <w:contextualSpacing/>
        <w:jc w:val="both"/>
      </w:pPr>
    </w:p>
    <w:p w14:paraId="0FB9564F" w14:textId="6E73ED8D" w:rsidR="00173B2E" w:rsidRPr="006F08BE" w:rsidRDefault="00173B2E" w:rsidP="00923C18">
      <w:pPr>
        <w:pStyle w:val="ListParagraph"/>
        <w:numPr>
          <w:ilvl w:val="0"/>
          <w:numId w:val="2"/>
        </w:numPr>
        <w:tabs>
          <w:tab w:val="num" w:pos="426"/>
        </w:tabs>
        <w:ind w:left="426" w:hanging="426"/>
        <w:jc w:val="both"/>
      </w:pPr>
      <w:r w:rsidRPr="006F08BE">
        <w:t>The file folder contains a document titled “Order for Covert Mea</w:t>
      </w:r>
      <w:r w:rsidR="00AA25D3" w:rsidRPr="006F08BE">
        <w:t>sures”, dated 14 February 2006</w:t>
      </w:r>
      <w:r w:rsidR="00644C63" w:rsidRPr="006F08BE">
        <w:t>, against three “targets”</w:t>
      </w:r>
      <w:r w:rsidRPr="006F08BE">
        <w:t xml:space="preserve">. There are several </w:t>
      </w:r>
      <w:r w:rsidR="00DE18C9" w:rsidRPr="006F08BE">
        <w:t xml:space="preserve">more </w:t>
      </w:r>
      <w:r w:rsidRPr="006F08BE">
        <w:t xml:space="preserve">UNMIK administrative documents regarding the intercept equipment attached to the Order. There are </w:t>
      </w:r>
      <w:r w:rsidR="00644C63" w:rsidRPr="006F08BE">
        <w:t xml:space="preserve">transcripts of </w:t>
      </w:r>
      <w:r w:rsidRPr="006F08BE">
        <w:t>numerous telephone intercepts</w:t>
      </w:r>
      <w:r w:rsidR="00DE49CF" w:rsidRPr="006F08BE">
        <w:t xml:space="preserve">, from </w:t>
      </w:r>
      <w:r w:rsidRPr="006F08BE">
        <w:t xml:space="preserve">24 February 2006 </w:t>
      </w:r>
      <w:r w:rsidR="00DE49CF" w:rsidRPr="006F08BE">
        <w:t>till</w:t>
      </w:r>
      <w:r w:rsidRPr="006F08BE">
        <w:t xml:space="preserve"> 23 March 2006, </w:t>
      </w:r>
      <w:r w:rsidR="00DE49CF" w:rsidRPr="006F08BE">
        <w:t>but</w:t>
      </w:r>
      <w:r w:rsidRPr="006F08BE">
        <w:t xml:space="preserve"> none refer to any of the victims or incidents of 1998.</w:t>
      </w:r>
      <w:r w:rsidR="00DE49CF" w:rsidRPr="006F08BE">
        <w:t xml:space="preserve"> </w:t>
      </w:r>
      <w:r w:rsidRPr="006F08BE">
        <w:t xml:space="preserve">The file </w:t>
      </w:r>
      <w:r w:rsidR="00DE49CF" w:rsidRPr="006F08BE">
        <w:t>also</w:t>
      </w:r>
      <w:r w:rsidRPr="006F08BE">
        <w:t xml:space="preserve"> contains numerous telephone intercepts of </w:t>
      </w:r>
      <w:r w:rsidR="00DE49CF" w:rsidRPr="006F08BE">
        <w:t xml:space="preserve">another “target”, in the period from </w:t>
      </w:r>
      <w:r w:rsidRPr="006F08BE">
        <w:t>19 November 2005 to 25 November 2005</w:t>
      </w:r>
      <w:r w:rsidR="00DE18C9" w:rsidRPr="006F08BE">
        <w:t>,</w:t>
      </w:r>
      <w:r w:rsidRPr="006F08BE">
        <w:t xml:space="preserve"> as well as 11 intercepts from 24 March 2006 to 26 March 2006</w:t>
      </w:r>
      <w:r w:rsidR="00DE49CF" w:rsidRPr="006F08BE">
        <w:t>. Likewise n</w:t>
      </w:r>
      <w:r w:rsidRPr="006F08BE">
        <w:t xml:space="preserve">one of the calls refer to any of the victims or incidents of 1998. </w:t>
      </w:r>
    </w:p>
    <w:p w14:paraId="5430D164" w14:textId="77777777" w:rsidR="00173B2E" w:rsidRPr="006F08BE" w:rsidRDefault="00173B2E" w:rsidP="000978AA">
      <w:pPr>
        <w:pStyle w:val="ColorfulList-Accent110"/>
        <w:suppressAutoHyphens w:val="0"/>
        <w:ind w:left="360"/>
        <w:contextualSpacing/>
        <w:jc w:val="both"/>
      </w:pPr>
    </w:p>
    <w:p w14:paraId="6FDDC81C" w14:textId="59E48953" w:rsidR="00173B2E" w:rsidRPr="006F08BE" w:rsidRDefault="00DE49CF" w:rsidP="00923C18">
      <w:pPr>
        <w:pStyle w:val="ListParagraph"/>
        <w:numPr>
          <w:ilvl w:val="0"/>
          <w:numId w:val="2"/>
        </w:numPr>
        <w:tabs>
          <w:tab w:val="num" w:pos="426"/>
        </w:tabs>
        <w:ind w:left="426" w:hanging="426"/>
        <w:jc w:val="both"/>
      </w:pPr>
      <w:bookmarkStart w:id="71" w:name="_Ref426567764"/>
      <w:r w:rsidRPr="006F08BE">
        <w:rPr>
          <w:lang w:val="en-GB"/>
        </w:rPr>
        <w:t>According</w:t>
      </w:r>
      <w:r w:rsidRPr="006F08BE">
        <w:t xml:space="preserve"> to a WCIU memorandum</w:t>
      </w:r>
      <w:r w:rsidR="00DE18C9" w:rsidRPr="006F08BE">
        <w:t>,</w:t>
      </w:r>
      <w:r w:rsidRPr="006F08BE">
        <w:t xml:space="preserve"> dated </w:t>
      </w:r>
      <w:r w:rsidR="00173B2E" w:rsidRPr="006F08BE">
        <w:t>20 February 2006</w:t>
      </w:r>
      <w:r w:rsidRPr="006F08BE">
        <w:t>, a witness Z.K. received thr</w:t>
      </w:r>
      <w:r w:rsidR="00173B2E" w:rsidRPr="006F08BE">
        <w:t>ee threatening phone call</w:t>
      </w:r>
      <w:r w:rsidRPr="006F08BE">
        <w:t>s</w:t>
      </w:r>
      <w:r w:rsidR="00173B2E" w:rsidRPr="006F08BE">
        <w:t xml:space="preserve"> </w:t>
      </w:r>
      <w:r w:rsidRPr="006F08BE">
        <w:t>o</w:t>
      </w:r>
      <w:r w:rsidR="00173B2E" w:rsidRPr="006F08BE">
        <w:t>n 2 and 3 February 2006</w:t>
      </w:r>
      <w:r w:rsidRPr="006F08BE">
        <w:t xml:space="preserve">, warning her not to testify. The phone calls allegedly came from </w:t>
      </w:r>
      <w:r w:rsidR="00173B2E" w:rsidRPr="006F08BE">
        <w:t xml:space="preserve">the </w:t>
      </w:r>
      <w:r w:rsidRPr="006F08BE">
        <w:t>telep</w:t>
      </w:r>
      <w:r w:rsidR="00173B2E" w:rsidRPr="006F08BE">
        <w:t>hone at her parents</w:t>
      </w:r>
      <w:r w:rsidR="00E84441" w:rsidRPr="006F08BE">
        <w:t>’</w:t>
      </w:r>
      <w:r w:rsidR="00173B2E" w:rsidRPr="006F08BE">
        <w:t xml:space="preserve"> house </w:t>
      </w:r>
      <w:r w:rsidRPr="006F08BE">
        <w:t>in Rahovec/Orahovac municipality.</w:t>
      </w:r>
      <w:r w:rsidR="00173B2E" w:rsidRPr="006F08BE">
        <w:t xml:space="preserve"> </w:t>
      </w:r>
      <w:r w:rsidRPr="006F08BE">
        <w:lastRenderedPageBreak/>
        <w:t>Although t</w:t>
      </w:r>
      <w:r w:rsidR="00173B2E" w:rsidRPr="006F08BE">
        <w:t xml:space="preserve">he investigator suggested </w:t>
      </w:r>
      <w:r w:rsidR="00F63C89" w:rsidRPr="006F08BE">
        <w:t xml:space="preserve">obtaining metering records of that </w:t>
      </w:r>
      <w:r w:rsidR="00173B2E" w:rsidRPr="006F08BE">
        <w:t xml:space="preserve">phone </w:t>
      </w:r>
      <w:r w:rsidR="00F63C89" w:rsidRPr="006F08BE">
        <w:t>number</w:t>
      </w:r>
      <w:r w:rsidRPr="006F08BE">
        <w:t>, there is no follow up on the matter in the file</w:t>
      </w:r>
      <w:r w:rsidR="00173B2E" w:rsidRPr="006F08BE">
        <w:t>.</w:t>
      </w:r>
      <w:bookmarkEnd w:id="71"/>
    </w:p>
    <w:p w14:paraId="2A52D1C2" w14:textId="77777777" w:rsidR="00173B2E" w:rsidRPr="006F08BE" w:rsidRDefault="00173B2E" w:rsidP="000978AA">
      <w:pPr>
        <w:pStyle w:val="ColorfulList-Accent110"/>
        <w:suppressAutoHyphens w:val="0"/>
        <w:ind w:left="360"/>
        <w:contextualSpacing/>
        <w:jc w:val="both"/>
      </w:pPr>
    </w:p>
    <w:p w14:paraId="4645D56B" w14:textId="46AEF7E4" w:rsidR="00173B2E" w:rsidRPr="006F08BE" w:rsidRDefault="00DE49CF" w:rsidP="00923C18">
      <w:pPr>
        <w:pStyle w:val="ListParagraph"/>
        <w:numPr>
          <w:ilvl w:val="0"/>
          <w:numId w:val="2"/>
        </w:numPr>
        <w:tabs>
          <w:tab w:val="num" w:pos="426"/>
        </w:tabs>
        <w:ind w:left="426" w:hanging="426"/>
        <w:jc w:val="both"/>
      </w:pPr>
      <w:r w:rsidRPr="006F08BE">
        <w:t xml:space="preserve">The file also contains a </w:t>
      </w:r>
      <w:r w:rsidR="00173B2E" w:rsidRPr="006F08BE">
        <w:t>WCIU Case Status Report, dated 24 February 2006</w:t>
      </w:r>
      <w:r w:rsidRPr="006F08BE">
        <w:t xml:space="preserve">, providing an </w:t>
      </w:r>
      <w:r w:rsidR="00173B2E" w:rsidRPr="006F08BE">
        <w:t>overview of the event and actions undertaken thus far</w:t>
      </w:r>
      <w:r w:rsidRPr="006F08BE">
        <w:t>.</w:t>
      </w:r>
    </w:p>
    <w:p w14:paraId="001950D4" w14:textId="77777777" w:rsidR="00173B2E" w:rsidRPr="006F08BE" w:rsidRDefault="00173B2E" w:rsidP="000978AA">
      <w:pPr>
        <w:pStyle w:val="ColorfulList-Accent110"/>
        <w:ind w:left="360"/>
        <w:contextualSpacing/>
        <w:jc w:val="both"/>
      </w:pPr>
    </w:p>
    <w:p w14:paraId="663E7828" w14:textId="05F9C92F" w:rsidR="00173B2E" w:rsidRPr="006F08BE" w:rsidRDefault="00DE49CF" w:rsidP="00923C18">
      <w:pPr>
        <w:pStyle w:val="ListParagraph"/>
        <w:numPr>
          <w:ilvl w:val="0"/>
          <w:numId w:val="2"/>
        </w:numPr>
        <w:tabs>
          <w:tab w:val="num" w:pos="426"/>
        </w:tabs>
        <w:ind w:left="426" w:hanging="426"/>
        <w:jc w:val="both"/>
      </w:pPr>
      <w:bookmarkStart w:id="72" w:name="_Ref426628900"/>
      <w:r w:rsidRPr="006F08BE">
        <w:t xml:space="preserve">There </w:t>
      </w:r>
      <w:r w:rsidRPr="006F08BE">
        <w:rPr>
          <w:lang w:val="en-GB"/>
        </w:rPr>
        <w:t>is</w:t>
      </w:r>
      <w:r w:rsidRPr="006F08BE">
        <w:t xml:space="preserve"> also an e</w:t>
      </w:r>
      <w:r w:rsidR="00173B2E" w:rsidRPr="006F08BE">
        <w:t xml:space="preserve">-mail from </w:t>
      </w:r>
      <w:r w:rsidRPr="006F08BE">
        <w:t xml:space="preserve">a </w:t>
      </w:r>
      <w:r w:rsidR="00173B2E" w:rsidRPr="006F08BE">
        <w:t>WCIU investigator, dated 3 March 2006, providing a list of 15 witnesses to be interviewed in Serbia proper. In response, the I</w:t>
      </w:r>
      <w:r w:rsidRPr="006F08BE">
        <w:t xml:space="preserve">nternational Prosecutor </w:t>
      </w:r>
      <w:r w:rsidR="00173B2E" w:rsidRPr="006F08BE">
        <w:t>requested to meet the</w:t>
      </w:r>
      <w:r w:rsidRPr="006F08BE">
        <w:t xml:space="preserve"> police officers </w:t>
      </w:r>
      <w:r w:rsidR="00173B2E" w:rsidRPr="006F08BE">
        <w:t>on 9 March 2006, to discuss the questions the</w:t>
      </w:r>
      <w:r w:rsidRPr="006F08BE">
        <w:t>y</w:t>
      </w:r>
      <w:r w:rsidR="00173B2E" w:rsidRPr="006F08BE">
        <w:t xml:space="preserve"> want</w:t>
      </w:r>
      <w:r w:rsidRPr="006F08BE">
        <w:t>ed</w:t>
      </w:r>
      <w:r w:rsidR="00173B2E" w:rsidRPr="006F08BE">
        <w:t xml:space="preserve"> to </w:t>
      </w:r>
      <w:r w:rsidRPr="006F08BE">
        <w:t xml:space="preserve">put to the witnesses, as the </w:t>
      </w:r>
      <w:r w:rsidR="00173B2E" w:rsidRPr="006F08BE">
        <w:t xml:space="preserve">family members </w:t>
      </w:r>
      <w:r w:rsidR="00285E79" w:rsidRPr="006F08BE">
        <w:t>were “</w:t>
      </w:r>
      <w:r w:rsidR="00173B2E" w:rsidRPr="006F08BE">
        <w:t>very angry about being asked the same questions over and over.”</w:t>
      </w:r>
      <w:bookmarkEnd w:id="72"/>
    </w:p>
    <w:p w14:paraId="059477A5" w14:textId="77777777" w:rsidR="00173B2E" w:rsidRPr="006F08BE" w:rsidRDefault="00173B2E" w:rsidP="000978AA">
      <w:pPr>
        <w:pStyle w:val="ColorfulList-Accent110"/>
        <w:ind w:left="360"/>
        <w:contextualSpacing/>
        <w:jc w:val="both"/>
      </w:pPr>
    </w:p>
    <w:p w14:paraId="52431AE1" w14:textId="149D8582" w:rsidR="000408CF" w:rsidRPr="006F08BE" w:rsidRDefault="00F63C89" w:rsidP="00923C18">
      <w:pPr>
        <w:pStyle w:val="ListParagraph"/>
        <w:numPr>
          <w:ilvl w:val="0"/>
          <w:numId w:val="2"/>
        </w:numPr>
        <w:tabs>
          <w:tab w:val="num" w:pos="426"/>
        </w:tabs>
        <w:ind w:left="426" w:hanging="426"/>
        <w:jc w:val="both"/>
      </w:pPr>
      <w:r w:rsidRPr="006F08BE">
        <w:t>Further in t</w:t>
      </w:r>
      <w:r w:rsidR="00AA25D3" w:rsidRPr="006F08BE">
        <w:t>he file are a number of officer</w:t>
      </w:r>
      <w:r w:rsidRPr="006F08BE">
        <w:t>s</w:t>
      </w:r>
      <w:r w:rsidR="00AA25D3" w:rsidRPr="006F08BE">
        <w:t>’</w:t>
      </w:r>
      <w:r w:rsidRPr="006F08BE">
        <w:t xml:space="preserve"> reports. The </w:t>
      </w:r>
      <w:r w:rsidR="000408CF" w:rsidRPr="006F08BE">
        <w:t xml:space="preserve">report of 21 March 2006 names the people who participated in the negotiations </w:t>
      </w:r>
      <w:r w:rsidR="00DE18C9" w:rsidRPr="006F08BE">
        <w:t xml:space="preserve">for </w:t>
      </w:r>
      <w:r w:rsidR="000408CF" w:rsidRPr="006F08BE">
        <w:t>the release of Kosti</w:t>
      </w:r>
      <w:r w:rsidRPr="006F08BE">
        <w:t>ć</w:t>
      </w:r>
      <w:r w:rsidR="000408CF" w:rsidRPr="006F08BE">
        <w:t xml:space="preserve"> and Nikolić family members</w:t>
      </w:r>
      <w:r w:rsidR="00A93316" w:rsidRPr="006F08BE">
        <w:t>:</w:t>
      </w:r>
      <w:r w:rsidR="00AA25D3" w:rsidRPr="006F08BE">
        <w:t xml:space="preserve"> five</w:t>
      </w:r>
      <w:r w:rsidR="000408CF" w:rsidRPr="006F08BE">
        <w:t xml:space="preserve"> people on </w:t>
      </w:r>
      <w:r w:rsidR="00DE18C9" w:rsidRPr="006F08BE">
        <w:t xml:space="preserve">the </w:t>
      </w:r>
      <w:r w:rsidR="000408CF" w:rsidRPr="006F08BE">
        <w:t xml:space="preserve">Serbian </w:t>
      </w:r>
      <w:r w:rsidR="00A93316" w:rsidRPr="006F08BE">
        <w:t>delegation</w:t>
      </w:r>
      <w:r w:rsidR="000408CF" w:rsidRPr="006F08BE">
        <w:t xml:space="preserve">, including </w:t>
      </w:r>
      <w:r w:rsidR="00DE18C9" w:rsidRPr="006F08BE">
        <w:t xml:space="preserve">the mayor of </w:t>
      </w:r>
      <w:r w:rsidRPr="006F08BE">
        <w:t>Rahovec/Orahovac, an ICRC representative</w:t>
      </w:r>
      <w:r w:rsidR="000408CF" w:rsidRPr="006F08BE">
        <w:t xml:space="preserve">, and </w:t>
      </w:r>
      <w:r w:rsidRPr="006F08BE">
        <w:t xml:space="preserve">the </w:t>
      </w:r>
      <w:r w:rsidR="00DE18C9" w:rsidRPr="006F08BE">
        <w:t>H</w:t>
      </w:r>
      <w:r w:rsidRPr="006F08BE">
        <w:t xml:space="preserve">ead of the OSCE Kosovo Verification Mission (KVM); </w:t>
      </w:r>
      <w:r w:rsidR="000408CF" w:rsidRPr="006F08BE">
        <w:t xml:space="preserve">the KLA </w:t>
      </w:r>
      <w:r w:rsidR="00A93316" w:rsidRPr="006F08BE">
        <w:t xml:space="preserve">delegation </w:t>
      </w:r>
      <w:r w:rsidRPr="006F08BE">
        <w:t>was represented by</w:t>
      </w:r>
      <w:r w:rsidR="000408CF" w:rsidRPr="006F08BE">
        <w:t xml:space="preserve"> three </w:t>
      </w:r>
      <w:r w:rsidR="00A93316" w:rsidRPr="006F08BE">
        <w:t xml:space="preserve">named </w:t>
      </w:r>
      <w:r w:rsidRPr="006F08BE">
        <w:t>commanders</w:t>
      </w:r>
      <w:r w:rsidR="000408CF" w:rsidRPr="006F08BE">
        <w:t xml:space="preserve">. </w:t>
      </w:r>
      <w:r w:rsidRPr="006F08BE">
        <w:t>A</w:t>
      </w:r>
      <w:r w:rsidR="000408CF" w:rsidRPr="006F08BE">
        <w:t xml:space="preserve"> subsequent report, dated 27 March 2006, </w:t>
      </w:r>
      <w:r w:rsidRPr="006F08BE">
        <w:t>mentions another member of the Serbian delegation to these negotiations.</w:t>
      </w:r>
      <w:r w:rsidR="000408CF" w:rsidRPr="006F08BE">
        <w:t xml:space="preserve"> </w:t>
      </w:r>
      <w:r w:rsidRPr="006F08BE">
        <w:t>A r</w:t>
      </w:r>
      <w:r w:rsidR="000408CF" w:rsidRPr="006F08BE">
        <w:t xml:space="preserve">eport of 10 April 2005 </w:t>
      </w:r>
      <w:r w:rsidRPr="006F08BE">
        <w:t xml:space="preserve">contains extensive information on </w:t>
      </w:r>
      <w:r w:rsidR="00A93316" w:rsidRPr="006F08BE">
        <w:t xml:space="preserve">the </w:t>
      </w:r>
      <w:r w:rsidRPr="006F08BE">
        <w:t xml:space="preserve">KLA </w:t>
      </w:r>
      <w:r w:rsidR="000408CF" w:rsidRPr="006F08BE">
        <w:t>structure</w:t>
      </w:r>
      <w:r w:rsidRPr="006F08BE">
        <w:t>, including the command, in the Rahovac/Orahovac area.</w:t>
      </w:r>
    </w:p>
    <w:p w14:paraId="7C523155" w14:textId="77777777" w:rsidR="00625B37" w:rsidRPr="006F08BE" w:rsidRDefault="00625B37" w:rsidP="00625B37">
      <w:pPr>
        <w:pStyle w:val="ColorfulList-Accent110"/>
        <w:ind w:left="0"/>
        <w:contextualSpacing/>
        <w:jc w:val="both"/>
      </w:pPr>
    </w:p>
    <w:p w14:paraId="1EBA357B" w14:textId="377FC399" w:rsidR="00625B37" w:rsidRPr="006F08BE" w:rsidRDefault="00F63C89" w:rsidP="00923C18">
      <w:pPr>
        <w:pStyle w:val="ListParagraph"/>
        <w:numPr>
          <w:ilvl w:val="0"/>
          <w:numId w:val="2"/>
        </w:numPr>
        <w:tabs>
          <w:tab w:val="num" w:pos="426"/>
        </w:tabs>
        <w:ind w:left="426" w:hanging="426"/>
        <w:jc w:val="both"/>
        <w:rPr>
          <w:lang w:val="en-GB"/>
        </w:rPr>
      </w:pPr>
      <w:bookmarkStart w:id="73" w:name="_Ref426566342"/>
      <w:r w:rsidRPr="006F08BE">
        <w:rPr>
          <w:lang w:val="en-GB"/>
        </w:rPr>
        <w:t xml:space="preserve">The file also contains an order of an International Pre-Trial Judge of the Prishtinё/Priština District Court, dated </w:t>
      </w:r>
      <w:r w:rsidR="00625B37" w:rsidRPr="006F08BE">
        <w:rPr>
          <w:lang w:val="en-GB"/>
        </w:rPr>
        <w:t>5 April 2006, grant</w:t>
      </w:r>
      <w:r w:rsidRPr="006F08BE">
        <w:rPr>
          <w:lang w:val="en-GB"/>
        </w:rPr>
        <w:t>ing</w:t>
      </w:r>
      <w:r w:rsidR="00625B37" w:rsidRPr="006F08BE">
        <w:rPr>
          <w:lang w:val="en-GB"/>
        </w:rPr>
        <w:t xml:space="preserve"> an extension of this investigation, for another six months. The investigation does not appear to have been extended beyond 6 October 2006, </w:t>
      </w:r>
      <w:r w:rsidR="00A93316" w:rsidRPr="006F08BE">
        <w:rPr>
          <w:lang w:val="en-GB"/>
        </w:rPr>
        <w:t xml:space="preserve">but was apparently </w:t>
      </w:r>
      <w:r w:rsidR="00625B37" w:rsidRPr="006F08BE">
        <w:rPr>
          <w:lang w:val="en-GB"/>
        </w:rPr>
        <w:t>terminated or suspended by UNMIK judicial authorities.</w:t>
      </w:r>
      <w:bookmarkEnd w:id="73"/>
    </w:p>
    <w:p w14:paraId="783B8715" w14:textId="77777777" w:rsidR="00625B37" w:rsidRPr="006F08BE" w:rsidRDefault="00625B37" w:rsidP="000978AA">
      <w:pPr>
        <w:pStyle w:val="ColorfulList-Accent110"/>
        <w:ind w:left="360"/>
        <w:contextualSpacing/>
        <w:jc w:val="both"/>
      </w:pPr>
    </w:p>
    <w:p w14:paraId="74AB29CD" w14:textId="6670BAFF" w:rsidR="00DE49CF" w:rsidRPr="006F08BE" w:rsidRDefault="00173B2E" w:rsidP="00923C18">
      <w:pPr>
        <w:pStyle w:val="ListParagraph"/>
        <w:numPr>
          <w:ilvl w:val="0"/>
          <w:numId w:val="2"/>
        </w:numPr>
        <w:tabs>
          <w:tab w:val="num" w:pos="426"/>
        </w:tabs>
        <w:ind w:left="426" w:hanging="426"/>
        <w:jc w:val="both"/>
      </w:pPr>
      <w:r w:rsidRPr="006F08BE">
        <w:t xml:space="preserve">The file also contains a memorandum from the </w:t>
      </w:r>
      <w:r w:rsidR="00DE49CF" w:rsidRPr="006F08BE">
        <w:t>International Prosecutor</w:t>
      </w:r>
      <w:r w:rsidRPr="006F08BE">
        <w:t xml:space="preserve"> to </w:t>
      </w:r>
      <w:r w:rsidR="00DE49CF" w:rsidRPr="006F08BE">
        <w:t xml:space="preserve">the </w:t>
      </w:r>
      <w:r w:rsidRPr="006F08BE">
        <w:t xml:space="preserve">WCIU </w:t>
      </w:r>
      <w:r w:rsidR="00DE49CF" w:rsidRPr="006F08BE">
        <w:t xml:space="preserve">(on the </w:t>
      </w:r>
      <w:r w:rsidRPr="006F08BE">
        <w:t xml:space="preserve">case </w:t>
      </w:r>
      <w:r w:rsidR="00DE49CF" w:rsidRPr="006F08BE">
        <w:t xml:space="preserve">no. </w:t>
      </w:r>
      <w:r w:rsidRPr="006F08BE">
        <w:t>2002-00031</w:t>
      </w:r>
      <w:r w:rsidR="00DE49CF" w:rsidRPr="006F08BE">
        <w:t>)</w:t>
      </w:r>
      <w:r w:rsidRPr="006F08BE">
        <w:t>, dated 18 April 2006, instructing him to proceed with preparatory work for interviews of eight witnesses in Serbia proper.</w:t>
      </w:r>
      <w:r w:rsidR="00DE49CF" w:rsidRPr="006F08BE">
        <w:t xml:space="preserve"> There are a number of follow-up </w:t>
      </w:r>
      <w:r w:rsidR="00F63C89" w:rsidRPr="006F08BE">
        <w:t>correspondences</w:t>
      </w:r>
      <w:r w:rsidR="00DE49CF" w:rsidRPr="006F08BE">
        <w:t xml:space="preserve"> between them on the matter.</w:t>
      </w:r>
    </w:p>
    <w:p w14:paraId="01D097E9" w14:textId="77777777" w:rsidR="00DE49CF" w:rsidRPr="006F08BE" w:rsidRDefault="00DE49CF" w:rsidP="00DE49CF">
      <w:pPr>
        <w:pStyle w:val="ListParagraph"/>
      </w:pPr>
    </w:p>
    <w:p w14:paraId="75FBD7D9" w14:textId="271EC73D" w:rsidR="00173B2E" w:rsidRPr="006F08BE" w:rsidRDefault="00DE49CF" w:rsidP="00923C18">
      <w:pPr>
        <w:pStyle w:val="ListParagraph"/>
        <w:numPr>
          <w:ilvl w:val="0"/>
          <w:numId w:val="2"/>
        </w:numPr>
        <w:tabs>
          <w:tab w:val="num" w:pos="426"/>
        </w:tabs>
        <w:ind w:left="426" w:hanging="426"/>
        <w:jc w:val="both"/>
      </w:pPr>
      <w:r w:rsidRPr="006F08BE">
        <w:t>O</w:t>
      </w:r>
      <w:r w:rsidR="00173B2E" w:rsidRPr="006F08BE">
        <w:t xml:space="preserve">n 9 May 2006, the WCIU investigator submitted to the </w:t>
      </w:r>
      <w:r w:rsidRPr="006F08BE">
        <w:t xml:space="preserve">International Prosecutor </w:t>
      </w:r>
      <w:r w:rsidR="00173B2E" w:rsidRPr="006F08BE">
        <w:t xml:space="preserve">the final list of 13 witnesses to be interviewed in Serbia proper, with explanation of the reasons for re-interviewing them. The </w:t>
      </w:r>
      <w:r w:rsidR="00F63C89" w:rsidRPr="006F08BE">
        <w:t xml:space="preserve">International Prosecutor </w:t>
      </w:r>
      <w:r w:rsidR="00173B2E" w:rsidRPr="006F08BE">
        <w:t xml:space="preserve">responded that she was in </w:t>
      </w:r>
      <w:r w:rsidR="00A93316" w:rsidRPr="006F08BE">
        <w:t xml:space="preserve">the </w:t>
      </w:r>
      <w:r w:rsidR="00173B2E" w:rsidRPr="006F08BE">
        <w:t xml:space="preserve">process of arranging for the interviews with the Serbian </w:t>
      </w:r>
      <w:r w:rsidRPr="006F08BE">
        <w:t>police and prosecutors</w:t>
      </w:r>
      <w:r w:rsidR="00173B2E" w:rsidRPr="006F08BE">
        <w:t xml:space="preserve">. In another e-mail, on the same date, the WCIU and </w:t>
      </w:r>
      <w:r w:rsidRPr="006F08BE">
        <w:t xml:space="preserve">International Prosecutor </w:t>
      </w:r>
      <w:r w:rsidR="00173B2E" w:rsidRPr="006F08BE">
        <w:t xml:space="preserve">exchanged information about the request to the ICTY in relation to the release of the statements of </w:t>
      </w:r>
      <w:r w:rsidRPr="006F08BE">
        <w:t xml:space="preserve">three </w:t>
      </w:r>
      <w:r w:rsidR="00173B2E" w:rsidRPr="006F08BE">
        <w:t>witnesses, which was being arranged.</w:t>
      </w:r>
    </w:p>
    <w:p w14:paraId="59949A90" w14:textId="77777777" w:rsidR="00173B2E" w:rsidRPr="006F08BE" w:rsidRDefault="00173B2E" w:rsidP="00923C18">
      <w:pPr>
        <w:pStyle w:val="ListParagraph"/>
        <w:ind w:left="426"/>
        <w:jc w:val="both"/>
      </w:pPr>
    </w:p>
    <w:p w14:paraId="34FA7488" w14:textId="34AD4442" w:rsidR="00173B2E" w:rsidRPr="006F08BE" w:rsidRDefault="00173B2E" w:rsidP="00923C18">
      <w:pPr>
        <w:pStyle w:val="ListParagraph"/>
        <w:numPr>
          <w:ilvl w:val="0"/>
          <w:numId w:val="2"/>
        </w:numPr>
        <w:tabs>
          <w:tab w:val="num" w:pos="426"/>
        </w:tabs>
        <w:ind w:left="426" w:hanging="426"/>
        <w:jc w:val="both"/>
      </w:pPr>
      <w:bookmarkStart w:id="74" w:name="_Ref426567790"/>
      <w:r w:rsidRPr="006F08BE">
        <w:t xml:space="preserve">The file further contains 32 </w:t>
      </w:r>
      <w:r w:rsidR="00E84441" w:rsidRPr="006F08BE">
        <w:t>o</w:t>
      </w:r>
      <w:r w:rsidRPr="006F08BE">
        <w:t>fficers</w:t>
      </w:r>
      <w:r w:rsidR="00E84441" w:rsidRPr="006F08BE">
        <w:t>’</w:t>
      </w:r>
      <w:r w:rsidRPr="006F08BE">
        <w:t xml:space="preserve"> </w:t>
      </w:r>
      <w:r w:rsidR="00E84441" w:rsidRPr="006F08BE">
        <w:t>r</w:t>
      </w:r>
      <w:r w:rsidRPr="006F08BE">
        <w:t xml:space="preserve">eports covering the </w:t>
      </w:r>
      <w:r w:rsidR="00A93316" w:rsidRPr="006F08BE">
        <w:t>period</w:t>
      </w:r>
      <w:r w:rsidRPr="006F08BE">
        <w:t xml:space="preserve"> from 2 June 2005 until 15 June 2006. Most of the action was related to the identification and location of Kosovo Serbian and Kosovo Albanian witnesses and arranging interviews</w:t>
      </w:r>
      <w:r w:rsidR="00E84441" w:rsidRPr="006F08BE">
        <w:t xml:space="preserve"> with them</w:t>
      </w:r>
      <w:r w:rsidRPr="006F08BE">
        <w:t xml:space="preserve">. According to </w:t>
      </w:r>
      <w:r w:rsidR="00DE49CF" w:rsidRPr="006F08BE">
        <w:t>one of those reports, dated</w:t>
      </w:r>
      <w:r w:rsidRPr="006F08BE">
        <w:t xml:space="preserve"> 11 February 2006, three K</w:t>
      </w:r>
      <w:r w:rsidR="00765B7E" w:rsidRPr="006F08BE">
        <w:t>osovo</w:t>
      </w:r>
      <w:r w:rsidRPr="006F08BE">
        <w:t xml:space="preserve">-Albanian witnesses to the events in </w:t>
      </w:r>
      <w:r w:rsidR="00765B7E" w:rsidRPr="006F08BE">
        <w:t>Rahovec/</w:t>
      </w:r>
      <w:r w:rsidRPr="006F08BE">
        <w:t>Orahovac Health Centre provided information off the record, but refused to testify in court. Furthermore, according to the report of 2 March 2006, the day before</w:t>
      </w:r>
      <w:r w:rsidR="00AE656B" w:rsidRPr="006F08BE">
        <w:t xml:space="preserve"> the witness </w:t>
      </w:r>
      <w:r w:rsidR="00AE656B" w:rsidRPr="006F08BE">
        <w:lastRenderedPageBreak/>
        <w:t>Z</w:t>
      </w:r>
      <w:r w:rsidR="00DE49CF" w:rsidRPr="006F08BE">
        <w:t>.</w:t>
      </w:r>
      <w:r w:rsidR="00AE656B" w:rsidRPr="006F08BE">
        <w:t>K</w:t>
      </w:r>
      <w:r w:rsidR="00DE49CF" w:rsidRPr="006F08BE">
        <w:t>.</w:t>
      </w:r>
      <w:r w:rsidRPr="006F08BE">
        <w:t xml:space="preserve"> </w:t>
      </w:r>
      <w:r w:rsidR="00A93316" w:rsidRPr="006F08BE">
        <w:t xml:space="preserve">had </w:t>
      </w:r>
      <w:r w:rsidRPr="006F08BE">
        <w:t>received a</w:t>
      </w:r>
      <w:r w:rsidR="00DE49CF" w:rsidRPr="006F08BE">
        <w:t>nother</w:t>
      </w:r>
      <w:r w:rsidRPr="006F08BE">
        <w:t xml:space="preserve"> threatening phone call warning her not to testify; she subsequently only provided some information off the record.</w:t>
      </w:r>
      <w:bookmarkEnd w:id="74"/>
    </w:p>
    <w:p w14:paraId="0F69CB85" w14:textId="77777777" w:rsidR="00173B2E" w:rsidRPr="006F08BE" w:rsidRDefault="00173B2E" w:rsidP="000408CF">
      <w:pPr>
        <w:pStyle w:val="ColorfulList-Accent110"/>
        <w:suppressAutoHyphens w:val="0"/>
        <w:ind w:left="0"/>
        <w:contextualSpacing/>
        <w:jc w:val="both"/>
      </w:pPr>
    </w:p>
    <w:p w14:paraId="117265F3" w14:textId="06A869E4" w:rsidR="000408CF" w:rsidRPr="006F08BE" w:rsidRDefault="00E4497A" w:rsidP="00923C18">
      <w:pPr>
        <w:pStyle w:val="ListParagraph"/>
        <w:numPr>
          <w:ilvl w:val="0"/>
          <w:numId w:val="2"/>
        </w:numPr>
        <w:tabs>
          <w:tab w:val="num" w:pos="426"/>
        </w:tabs>
        <w:ind w:left="426" w:hanging="426"/>
        <w:jc w:val="both"/>
      </w:pPr>
      <w:r w:rsidRPr="006F08BE">
        <w:t xml:space="preserve">The last document </w:t>
      </w:r>
      <w:r w:rsidR="00A93316" w:rsidRPr="006F08BE">
        <w:t xml:space="preserve">in the file </w:t>
      </w:r>
      <w:r w:rsidRPr="006F08BE">
        <w:t>for this year is a</w:t>
      </w:r>
      <w:r w:rsidR="00A93316" w:rsidRPr="006F08BE">
        <w:t xml:space="preserve"> confidential memorandum from an UNMIK </w:t>
      </w:r>
      <w:r w:rsidRPr="006F08BE">
        <w:t xml:space="preserve">Legal Officer to </w:t>
      </w:r>
      <w:r w:rsidR="00A93316" w:rsidRPr="006F08BE">
        <w:t xml:space="preserve">the IPP </w:t>
      </w:r>
      <w:r w:rsidRPr="006F08BE">
        <w:t xml:space="preserve">on the case, dated </w:t>
      </w:r>
      <w:r w:rsidR="00173B2E" w:rsidRPr="006F08BE">
        <w:t>16 October 2006</w:t>
      </w:r>
      <w:r w:rsidR="00765B7E" w:rsidRPr="006F08BE">
        <w:t xml:space="preserve">, providing an </w:t>
      </w:r>
      <w:r w:rsidR="000408CF" w:rsidRPr="006F08BE">
        <w:t xml:space="preserve">overview of </w:t>
      </w:r>
      <w:r w:rsidRPr="006F08BE">
        <w:t>the major relevant facts and information available to the investigators to that date.</w:t>
      </w:r>
    </w:p>
    <w:p w14:paraId="14B54612" w14:textId="77777777" w:rsidR="00173B2E" w:rsidRPr="006F08BE" w:rsidRDefault="00173B2E" w:rsidP="00765B7E">
      <w:pPr>
        <w:pStyle w:val="Heading4"/>
        <w:rPr>
          <w:rFonts w:ascii="Times New Roman" w:hAnsi="Times New Roman"/>
          <w:i w:val="0"/>
          <w:color w:val="auto"/>
        </w:rPr>
      </w:pPr>
      <w:bookmarkStart w:id="75" w:name="_Ref431375458"/>
      <w:r w:rsidRPr="006F08BE">
        <w:rPr>
          <w:rFonts w:ascii="Times New Roman" w:hAnsi="Times New Roman"/>
          <w:i w:val="0"/>
          <w:color w:val="auto"/>
        </w:rPr>
        <w:t>2007</w:t>
      </w:r>
      <w:bookmarkEnd w:id="75"/>
    </w:p>
    <w:p w14:paraId="094DD4C5" w14:textId="77777777" w:rsidR="00173B2E" w:rsidRPr="006F08BE" w:rsidRDefault="00173B2E" w:rsidP="000978AA">
      <w:pPr>
        <w:pStyle w:val="ColorfulList-Accent110"/>
        <w:ind w:left="360"/>
        <w:contextualSpacing/>
        <w:jc w:val="both"/>
      </w:pPr>
    </w:p>
    <w:p w14:paraId="09E82DD6" w14:textId="724CC798" w:rsidR="00173B2E" w:rsidRPr="006F08BE" w:rsidRDefault="00E4497A" w:rsidP="00923C18">
      <w:pPr>
        <w:pStyle w:val="ListParagraph"/>
        <w:numPr>
          <w:ilvl w:val="0"/>
          <w:numId w:val="2"/>
        </w:numPr>
        <w:tabs>
          <w:tab w:val="num" w:pos="426"/>
        </w:tabs>
        <w:ind w:left="426" w:hanging="426"/>
        <w:jc w:val="both"/>
      </w:pPr>
      <w:r w:rsidRPr="006F08BE">
        <w:t xml:space="preserve">This part of the file contains </w:t>
      </w:r>
      <w:r w:rsidR="002B5B2E" w:rsidRPr="006F08BE">
        <w:t>a</w:t>
      </w:r>
      <w:r w:rsidRPr="006F08BE">
        <w:t xml:space="preserve"> Case Analysis Report for the case no. 2002-00031, dated </w:t>
      </w:r>
      <w:r w:rsidR="00173B2E" w:rsidRPr="006F08BE">
        <w:t xml:space="preserve">22 </w:t>
      </w:r>
      <w:r w:rsidR="00173B2E" w:rsidRPr="006F08BE">
        <w:rPr>
          <w:lang w:val="en-GB"/>
        </w:rPr>
        <w:t>October</w:t>
      </w:r>
      <w:r w:rsidR="00173B2E" w:rsidRPr="006F08BE">
        <w:t xml:space="preserve"> 2007</w:t>
      </w:r>
      <w:r w:rsidRPr="006F08BE">
        <w:t>; it is marked there that the actual review was done on</w:t>
      </w:r>
      <w:r w:rsidR="00173B2E" w:rsidRPr="006F08BE">
        <w:t xml:space="preserve"> 7 Aug 2006. </w:t>
      </w:r>
      <w:r w:rsidRPr="006F08BE">
        <w:t xml:space="preserve">The reviewing </w:t>
      </w:r>
      <w:r w:rsidR="002B5B2E" w:rsidRPr="006F08BE">
        <w:t xml:space="preserve">UNMIK Police officer </w:t>
      </w:r>
      <w:r w:rsidRPr="006F08BE">
        <w:t>r</w:t>
      </w:r>
      <w:r w:rsidR="00173B2E" w:rsidRPr="006F08BE">
        <w:t>ecommend</w:t>
      </w:r>
      <w:r w:rsidRPr="006F08BE">
        <w:t>ed</w:t>
      </w:r>
      <w:r w:rsidR="00173B2E" w:rsidRPr="006F08BE">
        <w:t xml:space="preserve"> </w:t>
      </w:r>
      <w:r w:rsidRPr="006F08BE">
        <w:t>to</w:t>
      </w:r>
      <w:r w:rsidR="00173B2E" w:rsidRPr="006F08BE">
        <w:t xml:space="preserve"> </w:t>
      </w:r>
      <w:r w:rsidRPr="006F08BE">
        <w:t>“</w:t>
      </w:r>
      <w:r w:rsidR="00173B2E" w:rsidRPr="006F08BE">
        <w:t>turn the case over to WCIU to finish</w:t>
      </w:r>
      <w:r w:rsidRPr="006F08BE">
        <w:t>”</w:t>
      </w:r>
      <w:r w:rsidR="00173B2E" w:rsidRPr="006F08BE">
        <w:t>.</w:t>
      </w:r>
    </w:p>
    <w:p w14:paraId="6699E4D4" w14:textId="77777777" w:rsidR="00173B2E" w:rsidRPr="006F08BE" w:rsidRDefault="00173B2E" w:rsidP="000978AA">
      <w:pPr>
        <w:pStyle w:val="ColorfulList-Accent110"/>
        <w:suppressAutoHyphens w:val="0"/>
        <w:ind w:left="360"/>
        <w:contextualSpacing/>
        <w:jc w:val="both"/>
        <w:rPr>
          <w:i/>
        </w:rPr>
      </w:pPr>
    </w:p>
    <w:p w14:paraId="60395495" w14:textId="3D551BC0" w:rsidR="00173B2E" w:rsidRPr="006F08BE" w:rsidRDefault="00E4497A" w:rsidP="00923C18">
      <w:pPr>
        <w:pStyle w:val="ListParagraph"/>
        <w:numPr>
          <w:ilvl w:val="0"/>
          <w:numId w:val="2"/>
        </w:numPr>
        <w:tabs>
          <w:tab w:val="num" w:pos="426"/>
        </w:tabs>
        <w:ind w:left="426" w:hanging="426"/>
        <w:jc w:val="both"/>
        <w:rPr>
          <w:i/>
        </w:rPr>
      </w:pPr>
      <w:r w:rsidRPr="006F08BE">
        <w:t xml:space="preserve">The last document in </w:t>
      </w:r>
      <w:r w:rsidR="00A93316" w:rsidRPr="006F08BE">
        <w:t xml:space="preserve">the </w:t>
      </w:r>
      <w:r w:rsidRPr="006F08BE">
        <w:t>UNMIK investigative file is a WCIU Case Report on the case no. 2002-00031</w:t>
      </w:r>
      <w:r w:rsidRPr="006F08BE">
        <w:rPr>
          <w:lang w:val="en-GB"/>
        </w:rPr>
        <w:t>,</w:t>
      </w:r>
      <w:r w:rsidRPr="006F08BE">
        <w:t xml:space="preserve"> which is a printout from a WCIU database, generated on </w:t>
      </w:r>
      <w:r w:rsidR="00173B2E" w:rsidRPr="006F08BE">
        <w:t>22 Nov 2007</w:t>
      </w:r>
      <w:r w:rsidRPr="006F08BE">
        <w:t>.</w:t>
      </w:r>
      <w:r w:rsidR="00173B2E" w:rsidRPr="006F08BE">
        <w:t xml:space="preserve"> </w:t>
      </w:r>
      <w:r w:rsidRPr="006F08BE">
        <w:t>The entry</w:t>
      </w:r>
      <w:r w:rsidR="00A93316" w:rsidRPr="006F08BE">
        <w:t>,</w:t>
      </w:r>
      <w:r w:rsidRPr="006F08BE">
        <w:t xml:space="preserve"> dated</w:t>
      </w:r>
      <w:r w:rsidR="00173B2E" w:rsidRPr="006F08BE">
        <w:t xml:space="preserve"> 23 Aug</w:t>
      </w:r>
      <w:r w:rsidRPr="006F08BE">
        <w:t>ust</w:t>
      </w:r>
      <w:r w:rsidR="00173B2E" w:rsidRPr="006F08BE">
        <w:t xml:space="preserve"> 2002</w:t>
      </w:r>
      <w:r w:rsidR="00A93316" w:rsidRPr="006F08BE">
        <w:t>,</w:t>
      </w:r>
      <w:r w:rsidR="00173B2E" w:rsidRPr="006F08BE">
        <w:t xml:space="preserve"> </w:t>
      </w:r>
      <w:r w:rsidRPr="006F08BE">
        <w:t xml:space="preserve">in that Report reads: </w:t>
      </w:r>
      <w:r w:rsidR="00173B2E" w:rsidRPr="006F08BE">
        <w:t xml:space="preserve">“This case is investigated by the ICTY and no longer a CCIU case. … </w:t>
      </w:r>
      <w:proofErr w:type="gramStart"/>
      <w:r w:rsidR="00173B2E" w:rsidRPr="006F08BE">
        <w:t>the</w:t>
      </w:r>
      <w:proofErr w:type="gramEnd"/>
      <w:r w:rsidR="00173B2E" w:rsidRPr="006F08BE">
        <w:t xml:space="preserve"> case file is closed. … CCIU will continue to render any help if required by ICTY. Case file closed on 23-08-02”.</w:t>
      </w:r>
    </w:p>
    <w:p w14:paraId="63BC9B4B" w14:textId="23F07F04" w:rsidR="00625B37" w:rsidRPr="006F08BE" w:rsidRDefault="00625B37" w:rsidP="00765B7E">
      <w:pPr>
        <w:pStyle w:val="Heading4"/>
        <w:rPr>
          <w:rFonts w:ascii="Times New Roman" w:hAnsi="Times New Roman"/>
          <w:i w:val="0"/>
          <w:color w:val="auto"/>
        </w:rPr>
      </w:pPr>
      <w:bookmarkStart w:id="76" w:name="_Ref431375464"/>
      <w:r w:rsidRPr="006F08BE">
        <w:rPr>
          <w:rFonts w:ascii="Times New Roman" w:hAnsi="Times New Roman"/>
          <w:i w:val="0"/>
          <w:color w:val="auto"/>
        </w:rPr>
        <w:t>2009</w:t>
      </w:r>
      <w:r w:rsidR="00765B7E" w:rsidRPr="006F08BE">
        <w:rPr>
          <w:rFonts w:ascii="Times New Roman" w:hAnsi="Times New Roman"/>
          <w:i w:val="0"/>
          <w:color w:val="auto"/>
        </w:rPr>
        <w:t xml:space="preserve"> and later</w:t>
      </w:r>
      <w:bookmarkEnd w:id="76"/>
    </w:p>
    <w:p w14:paraId="559E8554" w14:textId="77777777" w:rsidR="00625B37" w:rsidRPr="006F08BE" w:rsidRDefault="00625B37" w:rsidP="00625B37">
      <w:pPr>
        <w:pStyle w:val="ColorfulList-Accent110"/>
        <w:suppressAutoHyphens w:val="0"/>
        <w:ind w:left="0"/>
        <w:contextualSpacing/>
        <w:jc w:val="both"/>
        <w:rPr>
          <w:i/>
        </w:rPr>
      </w:pPr>
    </w:p>
    <w:p w14:paraId="70A908A2" w14:textId="43583404" w:rsidR="00625B37" w:rsidRPr="006F08BE" w:rsidRDefault="00625B37" w:rsidP="00923C18">
      <w:pPr>
        <w:pStyle w:val="ListParagraph"/>
        <w:numPr>
          <w:ilvl w:val="0"/>
          <w:numId w:val="2"/>
        </w:numPr>
        <w:tabs>
          <w:tab w:val="num" w:pos="426"/>
        </w:tabs>
        <w:ind w:left="426" w:hanging="426"/>
        <w:jc w:val="both"/>
        <w:rPr>
          <w:lang w:val="en-GB"/>
        </w:rPr>
      </w:pPr>
      <w:bookmarkStart w:id="77" w:name="_Ref426531071"/>
      <w:r w:rsidRPr="006F08BE">
        <w:rPr>
          <w:lang w:val="en-GB"/>
        </w:rPr>
        <w:t xml:space="preserve">This investigative case </w:t>
      </w:r>
      <w:r w:rsidR="001A43BA" w:rsidRPr="006F08BE">
        <w:rPr>
          <w:lang w:val="en-GB"/>
        </w:rPr>
        <w:t>file was transferred to EULEX, o</w:t>
      </w:r>
      <w:r w:rsidRPr="006F08BE">
        <w:rPr>
          <w:lang w:val="en-GB"/>
        </w:rPr>
        <w:t xml:space="preserve">n </w:t>
      </w:r>
      <w:r w:rsidR="001A43BA" w:rsidRPr="006F08BE">
        <w:rPr>
          <w:lang w:val="en-GB"/>
        </w:rPr>
        <w:t xml:space="preserve">5 </w:t>
      </w:r>
      <w:r w:rsidRPr="006F08BE">
        <w:rPr>
          <w:lang w:val="en-GB"/>
        </w:rPr>
        <w:t xml:space="preserve">January 2009, and the investigation </w:t>
      </w:r>
      <w:r w:rsidR="001A43BA" w:rsidRPr="006F08BE">
        <w:rPr>
          <w:lang w:val="en-GB"/>
        </w:rPr>
        <w:t xml:space="preserve">was supposed to </w:t>
      </w:r>
      <w:r w:rsidRPr="006F08BE">
        <w:rPr>
          <w:lang w:val="en-GB"/>
        </w:rPr>
        <w:t xml:space="preserve">continue. In particular, </w:t>
      </w:r>
      <w:proofErr w:type="gramStart"/>
      <w:r w:rsidR="001A43BA" w:rsidRPr="006F08BE">
        <w:rPr>
          <w:lang w:val="en-GB"/>
        </w:rPr>
        <w:t>an</w:t>
      </w:r>
      <w:proofErr w:type="gramEnd"/>
      <w:r w:rsidRPr="006F08BE">
        <w:rPr>
          <w:lang w:val="en-GB"/>
        </w:rPr>
        <w:t xml:space="preserve"> EULEX international prosecutor interviewed Mr J.L., who </w:t>
      </w:r>
      <w:r w:rsidR="00E84441" w:rsidRPr="006F08BE">
        <w:rPr>
          <w:lang w:val="en-GB"/>
        </w:rPr>
        <w:t xml:space="preserve">had </w:t>
      </w:r>
      <w:r w:rsidRPr="006F08BE">
        <w:rPr>
          <w:lang w:val="en-GB"/>
        </w:rPr>
        <w:t xml:space="preserve">also </w:t>
      </w:r>
      <w:r w:rsidR="00E84441" w:rsidRPr="006F08BE">
        <w:rPr>
          <w:lang w:val="en-GB"/>
        </w:rPr>
        <w:t xml:space="preserve">been </w:t>
      </w:r>
      <w:r w:rsidRPr="006F08BE">
        <w:rPr>
          <w:lang w:val="en-GB"/>
        </w:rPr>
        <w:t>abducted by the KLA, detained, taken for execution, but managed to escape.</w:t>
      </w:r>
      <w:bookmarkEnd w:id="77"/>
    </w:p>
    <w:p w14:paraId="1FBD1B46" w14:textId="77777777" w:rsidR="00625B37" w:rsidRPr="006F08BE" w:rsidRDefault="00625B37" w:rsidP="00625B37">
      <w:pPr>
        <w:pStyle w:val="ColorfulList-Accent110"/>
        <w:suppressAutoHyphens w:val="0"/>
        <w:ind w:left="0"/>
        <w:contextualSpacing/>
        <w:jc w:val="both"/>
        <w:rPr>
          <w:lang w:val="en-GB"/>
        </w:rPr>
      </w:pPr>
    </w:p>
    <w:p w14:paraId="34CC1FFA" w14:textId="77777777" w:rsidR="00625B37" w:rsidRPr="006F08BE" w:rsidRDefault="00625B37" w:rsidP="00923C18">
      <w:pPr>
        <w:pStyle w:val="ListParagraph"/>
        <w:numPr>
          <w:ilvl w:val="0"/>
          <w:numId w:val="2"/>
        </w:numPr>
        <w:tabs>
          <w:tab w:val="num" w:pos="426"/>
        </w:tabs>
        <w:ind w:left="426" w:hanging="426"/>
        <w:jc w:val="both"/>
        <w:rPr>
          <w:lang w:val="en-GB"/>
        </w:rPr>
      </w:pPr>
      <w:bookmarkStart w:id="78" w:name="_Ref426566405"/>
      <w:r w:rsidRPr="006F08BE">
        <w:rPr>
          <w:lang w:val="en-GB"/>
        </w:rPr>
        <w:t>On 26 May 2010, the EULEX International Prosecutor in charge of the case ruled to terminate this investigation, because of lack of evidence.</w:t>
      </w:r>
      <w:bookmarkEnd w:id="78"/>
    </w:p>
    <w:p w14:paraId="2BA2559E" w14:textId="523C6625" w:rsidR="00F35FAC" w:rsidRPr="006F08BE" w:rsidRDefault="00F35FAC" w:rsidP="00107510">
      <w:pPr>
        <w:pStyle w:val="Heading3"/>
        <w:keepNext w:val="0"/>
        <w:widowControl w:val="0"/>
        <w:numPr>
          <w:ilvl w:val="0"/>
          <w:numId w:val="9"/>
        </w:numPr>
        <w:spacing w:before="240"/>
        <w:rPr>
          <w:rFonts w:ascii="Times New Roman" w:hAnsi="Times New Roman"/>
          <w:i/>
          <w:color w:val="auto"/>
          <w:lang w:val="en-GB"/>
        </w:rPr>
      </w:pPr>
      <w:bookmarkStart w:id="79" w:name="_Ref431375468"/>
      <w:r w:rsidRPr="006F08BE">
        <w:rPr>
          <w:rFonts w:ascii="Times New Roman" w:hAnsi="Times New Roman"/>
          <w:i/>
          <w:color w:val="auto"/>
          <w:lang w:val="en-GB"/>
        </w:rPr>
        <w:t>Witnesses’ Statements</w:t>
      </w:r>
      <w:bookmarkEnd w:id="79"/>
      <w:r w:rsidR="00F507D1" w:rsidRPr="006F08BE">
        <w:rPr>
          <w:rFonts w:ascii="Times New Roman" w:hAnsi="Times New Roman"/>
          <w:i/>
          <w:color w:val="auto"/>
          <w:lang w:val="en-GB"/>
        </w:rPr>
        <w:t xml:space="preserve"> Overview</w:t>
      </w:r>
    </w:p>
    <w:p w14:paraId="522C547C" w14:textId="77777777" w:rsidR="007E5179" w:rsidRPr="006F08BE" w:rsidRDefault="007E5179" w:rsidP="000408CF">
      <w:pPr>
        <w:pStyle w:val="ColorfulList-Accent110"/>
        <w:ind w:left="0"/>
        <w:contextualSpacing/>
        <w:jc w:val="both"/>
        <w:rPr>
          <w:b/>
          <w:bCs/>
        </w:rPr>
      </w:pPr>
    </w:p>
    <w:p w14:paraId="29938DC0" w14:textId="46AB1582" w:rsidR="00682E44" w:rsidRPr="006F08BE" w:rsidRDefault="00682E44" w:rsidP="00923C18">
      <w:pPr>
        <w:pStyle w:val="ListParagraph"/>
        <w:numPr>
          <w:ilvl w:val="0"/>
          <w:numId w:val="2"/>
        </w:numPr>
        <w:tabs>
          <w:tab w:val="num" w:pos="426"/>
        </w:tabs>
        <w:ind w:left="426" w:hanging="426"/>
        <w:jc w:val="both"/>
        <w:rPr>
          <w:b/>
          <w:bCs/>
        </w:rPr>
      </w:pPr>
      <w:bookmarkStart w:id="80" w:name="_Ref426566747"/>
      <w:r w:rsidRPr="006F08BE">
        <w:t xml:space="preserve">In total, there are records of interviews with 46 </w:t>
      </w:r>
      <w:r w:rsidR="002120A1" w:rsidRPr="006F08BE">
        <w:t xml:space="preserve">eye-witnesses, victims and </w:t>
      </w:r>
      <w:r w:rsidRPr="006F08BE">
        <w:t xml:space="preserve">witnesses; ICTY </w:t>
      </w:r>
      <w:r w:rsidRPr="006F08BE">
        <w:rPr>
          <w:lang w:val="en-GB"/>
        </w:rPr>
        <w:t>teams</w:t>
      </w:r>
      <w:r w:rsidRPr="006F08BE">
        <w:t xml:space="preserve"> interviewed 16 of them. No one was interviewed as a suspect.</w:t>
      </w:r>
      <w:r w:rsidR="002120A1" w:rsidRPr="006F08BE">
        <w:t xml:space="preserve"> The breakdown of these interviews by year is as follows:</w:t>
      </w:r>
      <w:bookmarkEnd w:id="80"/>
      <w:r w:rsidR="002120A1" w:rsidRPr="006F08BE">
        <w:t xml:space="preserve"> </w:t>
      </w:r>
    </w:p>
    <w:p w14:paraId="5D2501ED" w14:textId="77777777" w:rsidR="007E5179" w:rsidRPr="006F08BE" w:rsidRDefault="007E5179" w:rsidP="007E5179">
      <w:pPr>
        <w:pStyle w:val="ListParagraph"/>
      </w:pPr>
    </w:p>
    <w:p w14:paraId="6FC7C9FF" w14:textId="05166228" w:rsidR="007E5179" w:rsidRPr="006F08BE" w:rsidRDefault="002120A1" w:rsidP="00B305A9">
      <w:pPr>
        <w:pStyle w:val="ColorfulList-Accent110"/>
        <w:numPr>
          <w:ilvl w:val="0"/>
          <w:numId w:val="10"/>
        </w:numPr>
        <w:ind w:left="567" w:hanging="207"/>
        <w:contextualSpacing/>
        <w:jc w:val="both"/>
      </w:pPr>
      <w:r w:rsidRPr="006F08BE">
        <w:rPr>
          <w:bCs/>
        </w:rPr>
        <w:t>2000 – t</w:t>
      </w:r>
      <w:r w:rsidR="00AF0D3B" w:rsidRPr="006F08BE">
        <w:t xml:space="preserve">wo witnesses were interviewed in Serbia proper, by </w:t>
      </w:r>
      <w:r w:rsidR="00A93316" w:rsidRPr="006F08BE">
        <w:t xml:space="preserve">the </w:t>
      </w:r>
      <w:r w:rsidR="00AF0D3B" w:rsidRPr="006F08BE">
        <w:t>ICTY and a Serbian investigating judge</w:t>
      </w:r>
      <w:r w:rsidRPr="006F08BE">
        <w:t>;</w:t>
      </w:r>
    </w:p>
    <w:p w14:paraId="09B20792" w14:textId="77777777" w:rsidR="007E5179" w:rsidRPr="006F08BE" w:rsidRDefault="007E5179" w:rsidP="000408CF">
      <w:pPr>
        <w:pStyle w:val="ColorfulList-Accent110"/>
        <w:ind w:left="0"/>
        <w:contextualSpacing/>
        <w:jc w:val="both"/>
        <w:rPr>
          <w:bCs/>
        </w:rPr>
      </w:pPr>
    </w:p>
    <w:p w14:paraId="6ADDF41E" w14:textId="0CFC5AE5" w:rsidR="00AF0D3B" w:rsidRPr="006F08BE" w:rsidRDefault="000408CF" w:rsidP="00B305A9">
      <w:pPr>
        <w:pStyle w:val="ColorfulList-Accent110"/>
        <w:numPr>
          <w:ilvl w:val="0"/>
          <w:numId w:val="10"/>
        </w:numPr>
        <w:ind w:left="567" w:hanging="207"/>
        <w:contextualSpacing/>
        <w:jc w:val="both"/>
      </w:pPr>
      <w:r w:rsidRPr="006F08BE">
        <w:rPr>
          <w:bCs/>
        </w:rPr>
        <w:t>2001</w:t>
      </w:r>
      <w:r w:rsidR="002120A1" w:rsidRPr="006F08BE">
        <w:rPr>
          <w:bCs/>
        </w:rPr>
        <w:t xml:space="preserve"> – </w:t>
      </w:r>
      <w:r w:rsidR="00AF0D3B" w:rsidRPr="006F08BE">
        <w:t>13 individuals were interviewed by the ICTY during this year, including two former officers of the OSCE K</w:t>
      </w:r>
      <w:r w:rsidR="00F63C89" w:rsidRPr="006F08BE">
        <w:t>VM</w:t>
      </w:r>
      <w:r w:rsidR="00AF0D3B" w:rsidRPr="006F08BE">
        <w:t xml:space="preserve">, who worked </w:t>
      </w:r>
      <w:r w:rsidR="00A93316" w:rsidRPr="006F08BE">
        <w:t xml:space="preserve">during </w:t>
      </w:r>
      <w:r w:rsidR="00AF0D3B" w:rsidRPr="006F08BE">
        <w:t>the summer</w:t>
      </w:r>
      <w:r w:rsidR="00A93316" w:rsidRPr="006F08BE">
        <w:t xml:space="preserve"> of</w:t>
      </w:r>
      <w:r w:rsidR="00AF0D3B" w:rsidRPr="006F08BE">
        <w:t xml:space="preserve"> 1998 in Raho</w:t>
      </w:r>
      <w:r w:rsidR="003C75F1" w:rsidRPr="006F08BE">
        <w:t>vec/Orahovac and Prizren region</w:t>
      </w:r>
      <w:r w:rsidR="003A402E" w:rsidRPr="006F08BE">
        <w:t>s</w:t>
      </w:r>
      <w:r w:rsidR="003C75F1" w:rsidRPr="006F08BE">
        <w:t>. The other 11 interviewees were Kosovo Serbian residents of the villages attacked</w:t>
      </w:r>
      <w:r w:rsidR="003A402E" w:rsidRPr="006F08BE">
        <w:t xml:space="preserve"> by the KLA</w:t>
      </w:r>
      <w:r w:rsidR="003C75F1" w:rsidRPr="006F08BE">
        <w:t xml:space="preserve"> in July 1998, who were </w:t>
      </w:r>
      <w:r w:rsidR="003A402E" w:rsidRPr="006F08BE">
        <w:t>eye-witnesses and survivors of</w:t>
      </w:r>
      <w:r w:rsidR="002120A1" w:rsidRPr="006F08BE">
        <w:t xml:space="preserve"> the abductions and detention</w:t>
      </w:r>
      <w:r w:rsidR="00A93316" w:rsidRPr="006F08BE">
        <w:t>s</w:t>
      </w:r>
      <w:r w:rsidR="002120A1" w:rsidRPr="006F08BE">
        <w:t>;</w:t>
      </w:r>
    </w:p>
    <w:p w14:paraId="31DAC2B5" w14:textId="77777777" w:rsidR="000408CF" w:rsidRPr="006F08BE" w:rsidRDefault="000408CF" w:rsidP="003A402E">
      <w:pPr>
        <w:pStyle w:val="ColorfulList-Accent110"/>
        <w:ind w:left="567" w:hanging="207"/>
        <w:contextualSpacing/>
        <w:jc w:val="both"/>
        <w:rPr>
          <w:bCs/>
        </w:rPr>
      </w:pPr>
    </w:p>
    <w:p w14:paraId="6FED1F06" w14:textId="38DC7AFC" w:rsidR="003C75F1" w:rsidRPr="006F08BE" w:rsidRDefault="000408CF" w:rsidP="00B305A9">
      <w:pPr>
        <w:pStyle w:val="ColorfulList-Accent110"/>
        <w:numPr>
          <w:ilvl w:val="0"/>
          <w:numId w:val="10"/>
        </w:numPr>
        <w:ind w:left="567" w:hanging="207"/>
        <w:contextualSpacing/>
        <w:jc w:val="both"/>
        <w:rPr>
          <w:bCs/>
        </w:rPr>
      </w:pPr>
      <w:r w:rsidRPr="006F08BE">
        <w:rPr>
          <w:bCs/>
        </w:rPr>
        <w:t>2002</w:t>
      </w:r>
      <w:r w:rsidR="002120A1" w:rsidRPr="006F08BE">
        <w:rPr>
          <w:bCs/>
        </w:rPr>
        <w:t xml:space="preserve"> – </w:t>
      </w:r>
      <w:r w:rsidR="002120A1" w:rsidRPr="006F08BE">
        <w:t>d</w:t>
      </w:r>
      <w:r w:rsidR="003C75F1" w:rsidRPr="006F08BE">
        <w:t>uring this year, one victim/eye-witness was interviewed by the ICTY; around ten potential witnesses/suspects were named</w:t>
      </w:r>
      <w:r w:rsidR="002120A1" w:rsidRPr="006F08BE">
        <w:t>;</w:t>
      </w:r>
    </w:p>
    <w:p w14:paraId="51B0223E" w14:textId="754428BD" w:rsidR="000408CF" w:rsidRPr="006F08BE" w:rsidRDefault="000408CF" w:rsidP="003A402E">
      <w:pPr>
        <w:suppressAutoHyphens/>
        <w:ind w:left="567" w:hanging="207"/>
        <w:jc w:val="both"/>
      </w:pPr>
    </w:p>
    <w:p w14:paraId="5E9561BB" w14:textId="2D67E230" w:rsidR="003C75F1" w:rsidRPr="006F08BE" w:rsidRDefault="000408CF" w:rsidP="00B305A9">
      <w:pPr>
        <w:pStyle w:val="ColorfulList-Accent110"/>
        <w:numPr>
          <w:ilvl w:val="0"/>
          <w:numId w:val="10"/>
        </w:numPr>
        <w:ind w:left="567" w:hanging="207"/>
        <w:contextualSpacing/>
        <w:jc w:val="both"/>
      </w:pPr>
      <w:r w:rsidRPr="006F08BE">
        <w:rPr>
          <w:bCs/>
        </w:rPr>
        <w:lastRenderedPageBreak/>
        <w:t>2003</w:t>
      </w:r>
      <w:r w:rsidR="002120A1" w:rsidRPr="006F08BE">
        <w:rPr>
          <w:bCs/>
        </w:rPr>
        <w:t xml:space="preserve"> – </w:t>
      </w:r>
      <w:r w:rsidR="002120A1" w:rsidRPr="006F08BE">
        <w:t>t</w:t>
      </w:r>
      <w:r w:rsidR="003C75F1" w:rsidRPr="006F08BE">
        <w:t>wo key eye-witnesses/victims of abduction and detention were interviewed by</w:t>
      </w:r>
      <w:r w:rsidR="002120A1" w:rsidRPr="006F08BE">
        <w:t xml:space="preserve"> UNMIK Police, in Serbia proper;</w:t>
      </w:r>
      <w:r w:rsidR="003C75F1" w:rsidRPr="006F08BE">
        <w:t xml:space="preserve"> </w:t>
      </w:r>
      <w:r w:rsidR="002120A1" w:rsidRPr="006F08BE">
        <w:t>e</w:t>
      </w:r>
      <w:r w:rsidR="003C75F1" w:rsidRPr="006F08BE">
        <w:t>ight</w:t>
      </w:r>
      <w:r w:rsidR="002120A1" w:rsidRPr="006F08BE">
        <w:t xml:space="preserve"> suspects were named;</w:t>
      </w:r>
    </w:p>
    <w:p w14:paraId="7FB6257A" w14:textId="77777777" w:rsidR="000408CF" w:rsidRPr="006F08BE" w:rsidRDefault="000408CF" w:rsidP="003A402E">
      <w:pPr>
        <w:pStyle w:val="ListParagraph"/>
        <w:ind w:left="567" w:hanging="207"/>
      </w:pPr>
    </w:p>
    <w:p w14:paraId="5FB112E5" w14:textId="3E2A1E9E" w:rsidR="000408CF" w:rsidRPr="006F08BE" w:rsidRDefault="000408CF" w:rsidP="00B305A9">
      <w:pPr>
        <w:pStyle w:val="ColorfulList-Accent110"/>
        <w:numPr>
          <w:ilvl w:val="0"/>
          <w:numId w:val="10"/>
        </w:numPr>
        <w:ind w:left="567" w:hanging="207"/>
        <w:contextualSpacing/>
        <w:jc w:val="both"/>
      </w:pPr>
      <w:r w:rsidRPr="006F08BE">
        <w:rPr>
          <w:bCs/>
        </w:rPr>
        <w:t>2004</w:t>
      </w:r>
      <w:r w:rsidR="002120A1" w:rsidRPr="006F08BE">
        <w:rPr>
          <w:bCs/>
        </w:rPr>
        <w:t xml:space="preserve"> – </w:t>
      </w:r>
      <w:r w:rsidR="002120A1" w:rsidRPr="006F08BE">
        <w:t>n</w:t>
      </w:r>
      <w:r w:rsidR="003C75F1" w:rsidRPr="006F08BE">
        <w:t>o witnesses</w:t>
      </w:r>
      <w:r w:rsidR="002120A1" w:rsidRPr="006F08BE">
        <w:t xml:space="preserve"> were interviewed;</w:t>
      </w:r>
    </w:p>
    <w:p w14:paraId="21571A34" w14:textId="77777777" w:rsidR="000408CF" w:rsidRPr="006F08BE" w:rsidRDefault="000408CF" w:rsidP="003A402E">
      <w:pPr>
        <w:pStyle w:val="ColorfulList-Accent110"/>
        <w:ind w:left="567" w:hanging="207"/>
        <w:contextualSpacing/>
        <w:jc w:val="both"/>
        <w:rPr>
          <w:bCs/>
        </w:rPr>
      </w:pPr>
    </w:p>
    <w:p w14:paraId="5B6FD49A" w14:textId="16DABB85" w:rsidR="000408CF" w:rsidRPr="006F08BE" w:rsidRDefault="002120A1" w:rsidP="00B305A9">
      <w:pPr>
        <w:pStyle w:val="ColorfulList-Accent110"/>
        <w:numPr>
          <w:ilvl w:val="0"/>
          <w:numId w:val="10"/>
        </w:numPr>
        <w:ind w:left="567" w:hanging="207"/>
        <w:contextualSpacing/>
        <w:jc w:val="both"/>
      </w:pPr>
      <w:r w:rsidRPr="006F08BE">
        <w:t>2005 –</w:t>
      </w:r>
      <w:r w:rsidR="003C75F1" w:rsidRPr="006F08BE">
        <w:t xml:space="preserve"> </w:t>
      </w:r>
      <w:r w:rsidR="00682E44" w:rsidRPr="006F08BE">
        <w:t>12 Kosovo</w:t>
      </w:r>
      <w:r w:rsidR="00E84441" w:rsidRPr="006F08BE">
        <w:t xml:space="preserve"> </w:t>
      </w:r>
      <w:r w:rsidR="00682E44" w:rsidRPr="006F08BE">
        <w:t>Serbian</w:t>
      </w:r>
      <w:r w:rsidR="003C75F1" w:rsidRPr="006F08BE">
        <w:t xml:space="preserve"> </w:t>
      </w:r>
      <w:r w:rsidR="00682E44" w:rsidRPr="006F08BE">
        <w:t>and one Kosovo</w:t>
      </w:r>
      <w:r w:rsidR="00E84441" w:rsidRPr="006F08BE">
        <w:t xml:space="preserve"> </w:t>
      </w:r>
      <w:r w:rsidR="00682E44" w:rsidRPr="006F08BE">
        <w:t xml:space="preserve">Albanian </w:t>
      </w:r>
      <w:r w:rsidR="003C75F1" w:rsidRPr="006F08BE">
        <w:t>witnesses were interviewed</w:t>
      </w:r>
      <w:r w:rsidRPr="006F08BE">
        <w:t xml:space="preserve"> by UNMIK Police</w:t>
      </w:r>
      <w:r w:rsidR="003C75F1" w:rsidRPr="006F08BE">
        <w:t xml:space="preserve">; they described </w:t>
      </w:r>
      <w:r w:rsidR="00A93316" w:rsidRPr="006F08BE">
        <w:t xml:space="preserve">the </w:t>
      </w:r>
      <w:r w:rsidR="003C75F1" w:rsidRPr="006F08BE">
        <w:t>circumstances of the attacks on the</w:t>
      </w:r>
      <w:r w:rsidRPr="006F08BE">
        <w:t xml:space="preserve"> villages and the medical clinic</w:t>
      </w:r>
      <w:r w:rsidR="003C75F1" w:rsidRPr="006F08BE">
        <w:t xml:space="preserve"> in Rahovec/Orahovac, as well as their detention by the KLA. Many names of potential suspects, including the leaders of the attacks, were mentioned.</w:t>
      </w:r>
    </w:p>
    <w:p w14:paraId="5213803F" w14:textId="77777777" w:rsidR="000408CF" w:rsidRPr="006F08BE" w:rsidRDefault="000408CF" w:rsidP="003A402E">
      <w:pPr>
        <w:pStyle w:val="ColorfulList-Accent110"/>
        <w:ind w:left="567" w:hanging="207"/>
        <w:contextualSpacing/>
        <w:jc w:val="both"/>
        <w:rPr>
          <w:bCs/>
        </w:rPr>
      </w:pPr>
    </w:p>
    <w:p w14:paraId="585316CE" w14:textId="57B2E1FB" w:rsidR="00682E44" w:rsidRPr="006F08BE" w:rsidRDefault="000408CF" w:rsidP="00B305A9">
      <w:pPr>
        <w:pStyle w:val="ColorfulList-Accent110"/>
        <w:numPr>
          <w:ilvl w:val="0"/>
          <w:numId w:val="10"/>
        </w:numPr>
        <w:ind w:left="567" w:hanging="207"/>
        <w:contextualSpacing/>
        <w:jc w:val="both"/>
      </w:pPr>
      <w:r w:rsidRPr="006F08BE">
        <w:rPr>
          <w:bCs/>
        </w:rPr>
        <w:t>2006</w:t>
      </w:r>
      <w:r w:rsidR="002120A1" w:rsidRPr="006F08BE">
        <w:rPr>
          <w:bCs/>
        </w:rPr>
        <w:t xml:space="preserve"> – </w:t>
      </w:r>
      <w:r w:rsidR="00682E44" w:rsidRPr="006F08BE">
        <w:t>UNMIK Police located and recorded witness statements from ten Kosovo-Serbian and six Kosovo-Albanian individuals. Almost no new information was collected</w:t>
      </w:r>
      <w:r w:rsidR="00A93316" w:rsidRPr="006F08BE">
        <w:t>; the</w:t>
      </w:r>
      <w:r w:rsidR="00682E44" w:rsidRPr="006F08BE">
        <w:t xml:space="preserve"> same suspects and victims were mentioned.</w:t>
      </w:r>
      <w:r w:rsidR="00741F55" w:rsidRPr="006F08BE">
        <w:t xml:space="preserve"> </w:t>
      </w:r>
      <w:r w:rsidR="00331B3B" w:rsidRPr="006F08BE">
        <w:t>UNMIK Police conducted the last interview</w:t>
      </w:r>
      <w:r w:rsidR="00B2368F" w:rsidRPr="006F08BE">
        <w:t xml:space="preserve"> in June 2006</w:t>
      </w:r>
      <w:r w:rsidR="00A93316" w:rsidRPr="006F08BE">
        <w:t>.</w:t>
      </w:r>
    </w:p>
    <w:p w14:paraId="3FBDD2D8" w14:textId="77777777" w:rsidR="002B1699" w:rsidRPr="006F08BE" w:rsidRDefault="002B1699" w:rsidP="002B1699">
      <w:pPr>
        <w:pStyle w:val="ListParagraph"/>
      </w:pPr>
    </w:p>
    <w:p w14:paraId="599186A3" w14:textId="6EE58562" w:rsidR="00FA11E9" w:rsidRPr="006F08BE" w:rsidRDefault="00FA11E9" w:rsidP="00FA11E9">
      <w:pPr>
        <w:pStyle w:val="ListParagraph"/>
        <w:numPr>
          <w:ilvl w:val="0"/>
          <w:numId w:val="2"/>
        </w:numPr>
        <w:tabs>
          <w:tab w:val="num" w:pos="426"/>
        </w:tabs>
        <w:ind w:left="426" w:hanging="426"/>
        <w:jc w:val="both"/>
      </w:pPr>
      <w:bookmarkStart w:id="81" w:name="_Ref431312456"/>
      <w:r w:rsidRPr="006F08BE">
        <w:t xml:space="preserve">Among the </w:t>
      </w:r>
      <w:r w:rsidR="00D7132F" w:rsidRPr="006F08BE">
        <w:t>available statements</w:t>
      </w:r>
      <w:r w:rsidRPr="006F08BE">
        <w:t xml:space="preserve">, there are two </w:t>
      </w:r>
      <w:r w:rsidR="00D7132F" w:rsidRPr="006F08BE">
        <w:t xml:space="preserve">made by </w:t>
      </w:r>
      <w:r w:rsidRPr="006F08BE">
        <w:t xml:space="preserve">Mrs Angelina Kostić </w:t>
      </w:r>
      <w:r w:rsidR="00D7132F" w:rsidRPr="006F08BE">
        <w:t>(</w:t>
      </w:r>
      <w:r w:rsidRPr="006F08BE">
        <w:t xml:space="preserve">one recorded by </w:t>
      </w:r>
      <w:r w:rsidR="00AD38EB" w:rsidRPr="006F08BE">
        <w:t xml:space="preserve">the </w:t>
      </w:r>
      <w:r w:rsidRPr="006F08BE">
        <w:t>ICTY on 16 August 2001 and one recorded by UNMIK Police on 10 December 2005</w:t>
      </w:r>
      <w:r w:rsidR="00D7132F" w:rsidRPr="006F08BE">
        <w:t>) and one made by</w:t>
      </w:r>
      <w:r w:rsidRPr="006F08BE">
        <w:t xml:space="preserve"> Mrs Petra Kostić</w:t>
      </w:r>
      <w:r w:rsidR="00D7132F" w:rsidRPr="006F08BE">
        <w:t xml:space="preserve"> (</w:t>
      </w:r>
      <w:r w:rsidRPr="006F08BE">
        <w:t xml:space="preserve">recorded by UNMIK Police on </w:t>
      </w:r>
      <w:r w:rsidR="00B2368F" w:rsidRPr="006F08BE">
        <w:t>the same date)</w:t>
      </w:r>
      <w:r w:rsidRPr="006F08BE">
        <w:t>. In her statement</w:t>
      </w:r>
      <w:r w:rsidR="00AD38EB" w:rsidRPr="006F08BE">
        <w:t>,</w:t>
      </w:r>
      <w:r w:rsidRPr="006F08BE">
        <w:t xml:space="preserve"> Mrs Petra Kostić mentions </w:t>
      </w:r>
      <w:r w:rsidR="00AD38EB" w:rsidRPr="006F08BE">
        <w:t xml:space="preserve">the </w:t>
      </w:r>
      <w:r w:rsidRPr="006F08BE">
        <w:t xml:space="preserve">previous statement </w:t>
      </w:r>
      <w:r w:rsidR="00AD38EB" w:rsidRPr="006F08BE">
        <w:t>that she had given</w:t>
      </w:r>
      <w:r w:rsidRPr="006F08BE">
        <w:t xml:space="preserve"> to the ICTY, but that </w:t>
      </w:r>
      <w:r w:rsidR="00D7132F" w:rsidRPr="006F08BE">
        <w:t xml:space="preserve">earlier </w:t>
      </w:r>
      <w:r w:rsidRPr="006F08BE">
        <w:t>statement is not found in the file.</w:t>
      </w:r>
      <w:bookmarkEnd w:id="81"/>
    </w:p>
    <w:p w14:paraId="3E1A42D6" w14:textId="77777777" w:rsidR="00FA11E9" w:rsidRPr="006F08BE" w:rsidRDefault="00FA11E9" w:rsidP="00FA11E9">
      <w:pPr>
        <w:pStyle w:val="ListParagraph"/>
      </w:pPr>
    </w:p>
    <w:p w14:paraId="74097624" w14:textId="3F21242F" w:rsidR="002B1699" w:rsidRPr="006F08BE" w:rsidRDefault="00AD38EB" w:rsidP="002B1699">
      <w:pPr>
        <w:pStyle w:val="ListParagraph"/>
        <w:numPr>
          <w:ilvl w:val="0"/>
          <w:numId w:val="2"/>
        </w:numPr>
        <w:tabs>
          <w:tab w:val="num" w:pos="426"/>
        </w:tabs>
        <w:ind w:left="426" w:hanging="426"/>
        <w:jc w:val="both"/>
      </w:pPr>
      <w:r w:rsidRPr="006F08BE">
        <w:t xml:space="preserve">Both, Mrs Petra Kostić and Mrs Angelina Kostić, </w:t>
      </w:r>
      <w:r w:rsidR="00FA11E9" w:rsidRPr="006F08BE">
        <w:t xml:space="preserve">describe what happened </w:t>
      </w:r>
      <w:r w:rsidR="00B85495" w:rsidRPr="006F08BE">
        <w:t>during the attack on Retimlё/Retimlje village, how Mr An</w:t>
      </w:r>
      <w:r w:rsidR="00BD0488" w:rsidRPr="006F08BE">
        <w:t>đ</w:t>
      </w:r>
      <w:r w:rsidR="00B85495" w:rsidRPr="006F08BE">
        <w:t xml:space="preserve">eljko Kostić was killed, how the residents were </w:t>
      </w:r>
      <w:r w:rsidR="002B1699" w:rsidRPr="006F08BE">
        <w:t xml:space="preserve">forced out of houses, </w:t>
      </w:r>
      <w:r w:rsidR="00B85495" w:rsidRPr="006F08BE">
        <w:t>how the women and men were</w:t>
      </w:r>
      <w:r w:rsidR="002B1699" w:rsidRPr="006F08BE">
        <w:t xml:space="preserve"> separated</w:t>
      </w:r>
      <w:r w:rsidR="00B85495" w:rsidRPr="006F08BE">
        <w:t xml:space="preserve"> and then the men </w:t>
      </w:r>
      <w:r w:rsidRPr="006F08BE">
        <w:t xml:space="preserve">were </w:t>
      </w:r>
      <w:r w:rsidR="002B1699" w:rsidRPr="006F08BE">
        <w:t>driven away</w:t>
      </w:r>
      <w:r w:rsidR="00B85495" w:rsidRPr="006F08BE">
        <w:t xml:space="preserve"> by the KLA</w:t>
      </w:r>
      <w:r w:rsidR="002B1699" w:rsidRPr="006F08BE">
        <w:t xml:space="preserve">, </w:t>
      </w:r>
      <w:r w:rsidR="00B2368F" w:rsidRPr="006F08BE">
        <w:t xml:space="preserve">while the women and </w:t>
      </w:r>
      <w:r w:rsidR="00B85495" w:rsidRPr="006F08BE">
        <w:t>elderly men were</w:t>
      </w:r>
      <w:r w:rsidR="002B1699" w:rsidRPr="006F08BE">
        <w:t xml:space="preserve"> taken to </w:t>
      </w:r>
      <w:r w:rsidR="00B85495" w:rsidRPr="006F08BE">
        <w:t xml:space="preserve">the “Sveti Vraći” </w:t>
      </w:r>
      <w:r w:rsidR="002B1699" w:rsidRPr="006F08BE">
        <w:t>monastery</w:t>
      </w:r>
      <w:r w:rsidR="00B85495" w:rsidRPr="006F08BE">
        <w:t xml:space="preserve"> at Zoçishtë/Zoćište</w:t>
      </w:r>
      <w:r w:rsidR="002B1699" w:rsidRPr="006F08BE">
        <w:t xml:space="preserve"> </w:t>
      </w:r>
      <w:r w:rsidR="00B85495" w:rsidRPr="006F08BE">
        <w:t xml:space="preserve">village (half way by tractor and the rest on foot); they stayed at the monastery </w:t>
      </w:r>
      <w:r w:rsidR="002B1699" w:rsidRPr="006F08BE">
        <w:t>until 21 July</w:t>
      </w:r>
      <w:r w:rsidR="00B85495" w:rsidRPr="006F08BE">
        <w:t xml:space="preserve"> 1998. The women from </w:t>
      </w:r>
      <w:r w:rsidR="002341EB" w:rsidRPr="006F08BE">
        <w:t>Opterushё/Opteruša village (including Mrs Slavica Banzić, Mrs Desanka Banzić and Mrs Dragica Božanić) joined them on 19 July 1998. When, on 21 July 1998,</w:t>
      </w:r>
      <w:r w:rsidR="002B1699" w:rsidRPr="006F08BE">
        <w:t xml:space="preserve"> the </w:t>
      </w:r>
      <w:r w:rsidR="002341EB" w:rsidRPr="006F08BE">
        <w:t xml:space="preserve">monastery </w:t>
      </w:r>
      <w:r w:rsidR="002B1699" w:rsidRPr="006F08BE">
        <w:t xml:space="preserve">was </w:t>
      </w:r>
      <w:r w:rsidR="00B85495" w:rsidRPr="006F08BE">
        <w:t xml:space="preserve">attacked and </w:t>
      </w:r>
      <w:r w:rsidR="002B1699" w:rsidRPr="006F08BE">
        <w:t xml:space="preserve">taken over by </w:t>
      </w:r>
      <w:r w:rsidR="00B85495" w:rsidRPr="006F08BE">
        <w:t>the KLA</w:t>
      </w:r>
      <w:r w:rsidR="002341EB" w:rsidRPr="006F08BE">
        <w:t xml:space="preserve">, </w:t>
      </w:r>
      <w:r w:rsidR="002B1699" w:rsidRPr="006F08BE">
        <w:t xml:space="preserve">all people </w:t>
      </w:r>
      <w:r w:rsidR="002341EB" w:rsidRPr="006F08BE">
        <w:t xml:space="preserve">who had been sheltered </w:t>
      </w:r>
      <w:r w:rsidR="00B2368F" w:rsidRPr="006F08BE">
        <w:t xml:space="preserve">there by the monks, </w:t>
      </w:r>
      <w:r w:rsidR="002B1699" w:rsidRPr="006F08BE">
        <w:t xml:space="preserve">were </w:t>
      </w:r>
      <w:r w:rsidR="002341EB" w:rsidRPr="006F08BE">
        <w:t xml:space="preserve">moved </w:t>
      </w:r>
      <w:r w:rsidR="002B1699" w:rsidRPr="006F08BE">
        <w:t xml:space="preserve">to </w:t>
      </w:r>
      <w:r w:rsidR="002341EB" w:rsidRPr="006F08BE">
        <w:t>what appeared to be a KLA base at an unknown location in</w:t>
      </w:r>
      <w:r w:rsidR="00B2368F" w:rsidRPr="006F08BE">
        <w:t xml:space="preserve"> the area. There they were all kept in one big room </w:t>
      </w:r>
      <w:r w:rsidR="002341EB" w:rsidRPr="006F08BE">
        <w:t xml:space="preserve">in </w:t>
      </w:r>
      <w:r w:rsidRPr="006F08BE">
        <w:t xml:space="preserve">a </w:t>
      </w:r>
      <w:r w:rsidR="002341EB" w:rsidRPr="006F08BE">
        <w:t xml:space="preserve">school building </w:t>
      </w:r>
      <w:r w:rsidRPr="006F08BE">
        <w:t xml:space="preserve">that </w:t>
      </w:r>
      <w:r w:rsidR="00B2368F" w:rsidRPr="006F08BE">
        <w:t>was being</w:t>
      </w:r>
      <w:r w:rsidRPr="006F08BE">
        <w:t xml:space="preserve"> </w:t>
      </w:r>
      <w:r w:rsidR="00B2368F" w:rsidRPr="006F08BE">
        <w:t>used as</w:t>
      </w:r>
      <w:r w:rsidR="002341EB" w:rsidRPr="006F08BE">
        <w:t xml:space="preserve"> a </w:t>
      </w:r>
      <w:r w:rsidR="00B2368F" w:rsidRPr="006F08BE">
        <w:t xml:space="preserve">place of </w:t>
      </w:r>
      <w:r w:rsidR="00B85495" w:rsidRPr="006F08BE">
        <w:t>detention</w:t>
      </w:r>
      <w:r w:rsidR="002341EB" w:rsidRPr="006F08BE">
        <w:t xml:space="preserve">. During </w:t>
      </w:r>
      <w:r w:rsidRPr="006F08BE">
        <w:t xml:space="preserve">their </w:t>
      </w:r>
      <w:r w:rsidR="002341EB" w:rsidRPr="006F08BE">
        <w:t xml:space="preserve">detention, they were provided with food and water </w:t>
      </w:r>
      <w:r w:rsidR="00B2368F" w:rsidRPr="006F08BE">
        <w:t>but</w:t>
      </w:r>
      <w:r w:rsidR="002341EB" w:rsidRPr="006F08BE">
        <w:t xml:space="preserve"> had limited access to the toilet.</w:t>
      </w:r>
      <w:r w:rsidRPr="006F08BE">
        <w:t xml:space="preserve"> </w:t>
      </w:r>
      <w:r w:rsidR="00AF460F" w:rsidRPr="006F08BE">
        <w:t>They were</w:t>
      </w:r>
      <w:r w:rsidR="002341EB" w:rsidRPr="006F08BE">
        <w:t xml:space="preserve"> threatened with knives and guns</w:t>
      </w:r>
      <w:r w:rsidR="00AF460F" w:rsidRPr="006F08BE">
        <w:t>; o</w:t>
      </w:r>
      <w:r w:rsidR="002341EB" w:rsidRPr="006F08BE">
        <w:t>ne woman heard that the water given to them might have be</w:t>
      </w:r>
      <w:r w:rsidR="00936E4D" w:rsidRPr="006F08BE">
        <w:t>en</w:t>
      </w:r>
      <w:r w:rsidR="002341EB" w:rsidRPr="006F08BE">
        <w:t xml:space="preserve"> poisoned; however, there were no</w:t>
      </w:r>
      <w:r w:rsidRPr="006F08BE">
        <w:t xml:space="preserve"> reported</w:t>
      </w:r>
      <w:r w:rsidR="002341EB" w:rsidRPr="006F08BE">
        <w:t xml:space="preserve"> individual t</w:t>
      </w:r>
      <w:r w:rsidRPr="006F08BE">
        <w:t>h</w:t>
      </w:r>
      <w:r w:rsidR="002341EB" w:rsidRPr="006F08BE">
        <w:t>reats and/or physical assaults. After</w:t>
      </w:r>
      <w:r w:rsidR="00B2368F" w:rsidRPr="006F08BE">
        <w:t xml:space="preserve"> being detained there for </w:t>
      </w:r>
      <w:r w:rsidR="002341EB" w:rsidRPr="006F08BE">
        <w:t>one day and night, o</w:t>
      </w:r>
      <w:r w:rsidR="002B1699" w:rsidRPr="006F08BE">
        <w:t>n 22</w:t>
      </w:r>
      <w:r w:rsidR="00B85495" w:rsidRPr="006F08BE">
        <w:t xml:space="preserve"> July 1998</w:t>
      </w:r>
      <w:r w:rsidR="002341EB" w:rsidRPr="006F08BE">
        <w:t xml:space="preserve"> all </w:t>
      </w:r>
      <w:r w:rsidRPr="006F08BE">
        <w:t xml:space="preserve">of the detainees </w:t>
      </w:r>
      <w:r w:rsidR="00B85495" w:rsidRPr="006F08BE">
        <w:t xml:space="preserve">were </w:t>
      </w:r>
      <w:r w:rsidR="002341EB" w:rsidRPr="006F08BE">
        <w:t xml:space="preserve">handed over to </w:t>
      </w:r>
      <w:r w:rsidR="00B85495" w:rsidRPr="006F08BE">
        <w:t>the ICRC.</w:t>
      </w:r>
    </w:p>
    <w:p w14:paraId="6D04A891" w14:textId="77777777" w:rsidR="00B85495" w:rsidRPr="006F08BE" w:rsidRDefault="00B85495" w:rsidP="002B1699">
      <w:pPr>
        <w:pStyle w:val="ListParagraph"/>
        <w:shd w:val="clear" w:color="auto" w:fill="FFFFFF"/>
        <w:ind w:left="786"/>
      </w:pPr>
    </w:p>
    <w:p w14:paraId="41CAAC94" w14:textId="072CCF5C" w:rsidR="00FA11E9" w:rsidRPr="006F08BE" w:rsidRDefault="00260682" w:rsidP="00FA11E9">
      <w:pPr>
        <w:pStyle w:val="ListParagraph"/>
        <w:numPr>
          <w:ilvl w:val="0"/>
          <w:numId w:val="2"/>
        </w:numPr>
        <w:tabs>
          <w:tab w:val="num" w:pos="426"/>
        </w:tabs>
        <w:ind w:left="426" w:hanging="426"/>
        <w:jc w:val="both"/>
      </w:pPr>
      <w:r w:rsidRPr="006F08BE">
        <w:rPr>
          <w:bCs/>
        </w:rPr>
        <w:t xml:space="preserve">There are also statements </w:t>
      </w:r>
      <w:r w:rsidR="00E84441" w:rsidRPr="006F08BE">
        <w:rPr>
          <w:bCs/>
        </w:rPr>
        <w:t>from</w:t>
      </w:r>
      <w:r w:rsidRPr="006F08BE">
        <w:rPr>
          <w:bCs/>
        </w:rPr>
        <w:t xml:space="preserve"> other</w:t>
      </w:r>
      <w:r w:rsidR="00271249" w:rsidRPr="006F08BE">
        <w:rPr>
          <w:bCs/>
        </w:rPr>
        <w:t xml:space="preserve"> eye witnesses</w:t>
      </w:r>
      <w:r w:rsidR="00AF460F" w:rsidRPr="006F08BE">
        <w:rPr>
          <w:bCs/>
        </w:rPr>
        <w:t xml:space="preserve"> who describe similar treatment. They were likewise </w:t>
      </w:r>
      <w:r w:rsidRPr="006F08BE">
        <w:rPr>
          <w:bCs/>
        </w:rPr>
        <w:t>abducted</w:t>
      </w:r>
      <w:r w:rsidR="00E84441" w:rsidRPr="006F08BE">
        <w:rPr>
          <w:bCs/>
        </w:rPr>
        <w:t xml:space="preserve"> and</w:t>
      </w:r>
      <w:r w:rsidRPr="006F08BE">
        <w:rPr>
          <w:bCs/>
        </w:rPr>
        <w:t xml:space="preserve"> detained by the KLA during the same offensive on Serbian residents in </w:t>
      </w:r>
      <w:r w:rsidR="00AD38EB" w:rsidRPr="006F08BE">
        <w:rPr>
          <w:bCs/>
        </w:rPr>
        <w:t xml:space="preserve">the </w:t>
      </w:r>
      <w:r w:rsidRPr="006F08BE">
        <w:rPr>
          <w:bCs/>
        </w:rPr>
        <w:t xml:space="preserve">Rahovec/Orahovac area, and were later released or managed to escape from KLA detention. </w:t>
      </w:r>
      <w:r w:rsidR="00271249" w:rsidRPr="006F08BE">
        <w:rPr>
          <w:bCs/>
        </w:rPr>
        <w:t>These eye witne</w:t>
      </w:r>
      <w:r w:rsidR="00AF460F" w:rsidRPr="006F08BE">
        <w:rPr>
          <w:bCs/>
        </w:rPr>
        <w:t>sses</w:t>
      </w:r>
      <w:r w:rsidR="002B1699" w:rsidRPr="006F08BE">
        <w:t xml:space="preserve"> </w:t>
      </w:r>
      <w:r w:rsidR="00FA11E9" w:rsidRPr="006F08BE">
        <w:t>describe how they were abducted, transported by the KLA (in open trucks, b</w:t>
      </w:r>
      <w:r w:rsidR="00AF460F" w:rsidRPr="006F08BE">
        <w:t>uses, cars, or made to walk</w:t>
      </w:r>
      <w:r w:rsidR="00FA11E9" w:rsidRPr="006F08BE">
        <w:t xml:space="preserve">), threatened with </w:t>
      </w:r>
      <w:r w:rsidR="00271249" w:rsidRPr="006F08BE">
        <w:t xml:space="preserve">torture and execution, confined, on many occasions </w:t>
      </w:r>
      <w:r w:rsidR="00FA11E9" w:rsidRPr="006F08BE">
        <w:t>without adequate space, sanitation, fresh air, light, sleep, food and water</w:t>
      </w:r>
      <w:r w:rsidR="00AF460F" w:rsidRPr="006F08BE">
        <w:t>,</w:t>
      </w:r>
      <w:r w:rsidR="00AD38EB" w:rsidRPr="006F08BE">
        <w:t xml:space="preserve"> and </w:t>
      </w:r>
      <w:r w:rsidR="00AF460F" w:rsidRPr="006F08BE">
        <w:t xml:space="preserve">were </w:t>
      </w:r>
      <w:r w:rsidR="00FA11E9" w:rsidRPr="006F08BE">
        <w:t>interrogated</w:t>
      </w:r>
      <w:r w:rsidR="00271249" w:rsidRPr="006F08BE">
        <w:t>. S</w:t>
      </w:r>
      <w:r w:rsidR="00FA11E9" w:rsidRPr="006F08BE">
        <w:t>ome witnesses were beaten themselves</w:t>
      </w:r>
      <w:r w:rsidR="00AD38EB" w:rsidRPr="006F08BE">
        <w:t>;</w:t>
      </w:r>
      <w:r w:rsidR="00271249" w:rsidRPr="006F08BE">
        <w:t xml:space="preserve"> some </w:t>
      </w:r>
      <w:r w:rsidR="00FA11E9" w:rsidRPr="006F08BE">
        <w:t xml:space="preserve">saw other detainees </w:t>
      </w:r>
      <w:r w:rsidR="00FA11E9" w:rsidRPr="006F08BE">
        <w:lastRenderedPageBreak/>
        <w:t xml:space="preserve">being beaten and tortured </w:t>
      </w:r>
      <w:r w:rsidR="00271249" w:rsidRPr="006F08BE">
        <w:t xml:space="preserve">or </w:t>
      </w:r>
      <w:r w:rsidR="00FA11E9" w:rsidRPr="006F08BE">
        <w:t>saw the signs of beating and torture on others, heard others being beaten or torture</w:t>
      </w:r>
      <w:r w:rsidR="00AD38EB" w:rsidRPr="006F08BE">
        <w:t>d</w:t>
      </w:r>
      <w:r w:rsidR="00FA11E9" w:rsidRPr="006F08BE">
        <w:t>, or were told of those things happening to the detainees.</w:t>
      </w:r>
    </w:p>
    <w:p w14:paraId="66CB9B41" w14:textId="77777777" w:rsidR="002B1699" w:rsidRPr="006F08BE" w:rsidRDefault="002B1699" w:rsidP="00AF0D3B">
      <w:pPr>
        <w:suppressAutoHyphens/>
        <w:jc w:val="both"/>
      </w:pPr>
    </w:p>
    <w:p w14:paraId="7A6FC6B0" w14:textId="184D9C86" w:rsidR="00AF0D3B" w:rsidRPr="006F08BE" w:rsidRDefault="00AF0D3B" w:rsidP="00923C18">
      <w:pPr>
        <w:pStyle w:val="ListParagraph"/>
        <w:numPr>
          <w:ilvl w:val="0"/>
          <w:numId w:val="2"/>
        </w:numPr>
        <w:tabs>
          <w:tab w:val="num" w:pos="426"/>
        </w:tabs>
        <w:ind w:left="426" w:hanging="426"/>
        <w:jc w:val="both"/>
      </w:pPr>
      <w:r w:rsidRPr="006F08BE">
        <w:t>The file also contains an undated</w:t>
      </w:r>
      <w:r w:rsidR="00914043" w:rsidRPr="006F08BE">
        <w:t>,</w:t>
      </w:r>
      <w:r w:rsidRPr="006F08BE">
        <w:t xml:space="preserve"> unsigned</w:t>
      </w:r>
      <w:r w:rsidR="00914043" w:rsidRPr="006F08BE">
        <w:t>,</w:t>
      </w:r>
      <w:r w:rsidRPr="006F08BE">
        <w:t xml:space="preserve"> handwritten letter, apparently addressed to someone in UNMIK and KFOR, from a person who was </w:t>
      </w:r>
      <w:r w:rsidR="00AF460F" w:rsidRPr="006F08BE">
        <w:t>taken</w:t>
      </w:r>
      <w:r w:rsidRPr="006F08BE">
        <w:t xml:space="preserve"> by the KLA</w:t>
      </w:r>
      <w:r w:rsidR="00AF460F" w:rsidRPr="006F08BE">
        <w:t>, in April 1998, together with six</w:t>
      </w:r>
      <w:r w:rsidRPr="006F08BE">
        <w:t xml:space="preserve"> other people, and brought to </w:t>
      </w:r>
      <w:r w:rsidR="00B60553" w:rsidRPr="006F08BE">
        <w:t xml:space="preserve">“KLA </w:t>
      </w:r>
      <w:r w:rsidRPr="006F08BE">
        <w:t>detention center</w:t>
      </w:r>
      <w:r w:rsidR="00B60553" w:rsidRPr="006F08BE">
        <w:t xml:space="preserve"> in Likovac”</w:t>
      </w:r>
      <w:r w:rsidRPr="006F08BE">
        <w:t>, where</w:t>
      </w:r>
      <w:r w:rsidR="00914043" w:rsidRPr="006F08BE">
        <w:t xml:space="preserve"> he was </w:t>
      </w:r>
      <w:r w:rsidRPr="006F08BE">
        <w:t>brutally beaten up but then released. The other six were reportedly killed; their bodies were found a few days later in Rahovec/</w:t>
      </w:r>
      <w:r w:rsidRPr="006F08BE">
        <w:rPr>
          <w:lang w:val="en-GB"/>
        </w:rPr>
        <w:t>Orahovac</w:t>
      </w:r>
      <w:r w:rsidRPr="006F08BE">
        <w:t xml:space="preserve"> municipality. The author of the letter apparently kn</w:t>
      </w:r>
      <w:r w:rsidR="00B60553" w:rsidRPr="006F08BE">
        <w:t>e</w:t>
      </w:r>
      <w:r w:rsidRPr="006F08BE">
        <w:t xml:space="preserve">w </w:t>
      </w:r>
      <w:r w:rsidR="00914043" w:rsidRPr="006F08BE">
        <w:t xml:space="preserve">the </w:t>
      </w:r>
      <w:r w:rsidRPr="006F08BE">
        <w:t>two other persons who were detained and maltreated with him. They all asked to be granted protected status, before testifying. No follow up on this information is in the file.</w:t>
      </w:r>
    </w:p>
    <w:p w14:paraId="32D57DDD" w14:textId="02B2567E" w:rsidR="00DF2665" w:rsidRPr="006F08BE" w:rsidRDefault="00625B37" w:rsidP="00B305A9">
      <w:pPr>
        <w:pStyle w:val="Heading3"/>
        <w:keepNext w:val="0"/>
        <w:widowControl w:val="0"/>
        <w:numPr>
          <w:ilvl w:val="0"/>
          <w:numId w:val="9"/>
        </w:numPr>
        <w:spacing w:before="240"/>
        <w:jc w:val="both"/>
        <w:rPr>
          <w:rFonts w:ascii="Times New Roman" w:hAnsi="Times New Roman"/>
          <w:i/>
          <w:color w:val="auto"/>
          <w:lang w:val="en-GB"/>
        </w:rPr>
      </w:pPr>
      <w:bookmarkStart w:id="82" w:name="_Ref431375550"/>
      <w:r w:rsidRPr="006F08BE">
        <w:rPr>
          <w:rFonts w:ascii="Times New Roman" w:hAnsi="Times New Roman"/>
          <w:i/>
          <w:color w:val="auto"/>
          <w:lang w:val="en-GB"/>
        </w:rPr>
        <w:t>Other relevant</w:t>
      </w:r>
      <w:r w:rsidR="00F11180" w:rsidRPr="006F08BE">
        <w:rPr>
          <w:rFonts w:ascii="Times New Roman" w:hAnsi="Times New Roman"/>
          <w:i/>
          <w:color w:val="auto"/>
          <w:lang w:val="en-GB"/>
        </w:rPr>
        <w:t xml:space="preserve"> </w:t>
      </w:r>
      <w:r w:rsidRPr="006F08BE">
        <w:rPr>
          <w:rFonts w:ascii="Times New Roman" w:hAnsi="Times New Roman"/>
          <w:i/>
          <w:color w:val="auto"/>
          <w:lang w:val="en-GB"/>
        </w:rPr>
        <w:t xml:space="preserve">criminal </w:t>
      </w:r>
      <w:r w:rsidR="00F11180" w:rsidRPr="006F08BE">
        <w:rPr>
          <w:rFonts w:ascii="Times New Roman" w:hAnsi="Times New Roman"/>
          <w:i/>
          <w:color w:val="auto"/>
          <w:lang w:val="en-GB"/>
        </w:rPr>
        <w:t>proceedings</w:t>
      </w:r>
      <w:r w:rsidR="00DF2665" w:rsidRPr="006F08BE">
        <w:rPr>
          <w:rFonts w:ascii="Times New Roman" w:hAnsi="Times New Roman"/>
          <w:i/>
          <w:color w:val="auto"/>
          <w:lang w:val="en-GB"/>
        </w:rPr>
        <w:t xml:space="preserve"> </w:t>
      </w:r>
      <w:r w:rsidR="00093591" w:rsidRPr="006F08BE">
        <w:rPr>
          <w:rFonts w:ascii="Times New Roman" w:hAnsi="Times New Roman"/>
          <w:i/>
          <w:color w:val="auto"/>
          <w:lang w:val="en-GB"/>
        </w:rPr>
        <w:t>in Kosovo</w:t>
      </w:r>
      <w:r w:rsidR="00331B3B" w:rsidRPr="006F08BE">
        <w:rPr>
          <w:rFonts w:ascii="Times New Roman" w:hAnsi="Times New Roman"/>
          <w:i/>
          <w:color w:val="auto"/>
          <w:lang w:val="en-GB"/>
        </w:rPr>
        <w:t xml:space="preserve"> in relation to the KLA attacks in Rahovec/Orahovac municipality, in July 1998</w:t>
      </w:r>
      <w:bookmarkEnd w:id="82"/>
    </w:p>
    <w:p w14:paraId="7B00776C" w14:textId="77777777" w:rsidR="003B7CAE" w:rsidRPr="006F08BE" w:rsidRDefault="003B7CAE" w:rsidP="003B7CAE">
      <w:pPr>
        <w:pStyle w:val="ColorfulList-Accent110"/>
        <w:suppressAutoHyphens w:val="0"/>
        <w:ind w:left="360"/>
        <w:contextualSpacing/>
        <w:jc w:val="both"/>
        <w:rPr>
          <w:lang w:val="en-GB"/>
        </w:rPr>
      </w:pPr>
    </w:p>
    <w:p w14:paraId="5783685B" w14:textId="7A2E1F42" w:rsidR="00685856" w:rsidRPr="006F08BE" w:rsidRDefault="003B7CAE" w:rsidP="00923C18">
      <w:pPr>
        <w:pStyle w:val="ListParagraph"/>
        <w:numPr>
          <w:ilvl w:val="0"/>
          <w:numId w:val="2"/>
        </w:numPr>
        <w:tabs>
          <w:tab w:val="num" w:pos="426"/>
        </w:tabs>
        <w:ind w:left="426" w:hanging="426"/>
        <w:jc w:val="both"/>
        <w:rPr>
          <w:lang w:val="en-GB"/>
        </w:rPr>
      </w:pPr>
      <w:r w:rsidRPr="006F08BE">
        <w:rPr>
          <w:lang w:val="en-GB"/>
        </w:rPr>
        <w:t xml:space="preserve">There were a number of </w:t>
      </w:r>
      <w:r w:rsidR="00331B3B" w:rsidRPr="006F08BE">
        <w:rPr>
          <w:lang w:val="en-GB"/>
        </w:rPr>
        <w:t xml:space="preserve">other </w:t>
      </w:r>
      <w:r w:rsidRPr="006F08BE">
        <w:rPr>
          <w:lang w:val="en-GB"/>
        </w:rPr>
        <w:t>criminal investigations and judicial proceedings</w:t>
      </w:r>
      <w:r w:rsidR="00331B3B" w:rsidRPr="006F08BE">
        <w:rPr>
          <w:lang w:val="en-GB"/>
        </w:rPr>
        <w:t xml:space="preserve"> in relation to the even</w:t>
      </w:r>
      <w:r w:rsidR="00914043" w:rsidRPr="006F08BE">
        <w:rPr>
          <w:lang w:val="en-GB"/>
        </w:rPr>
        <w:t>t</w:t>
      </w:r>
      <w:r w:rsidR="00331B3B" w:rsidRPr="006F08BE">
        <w:rPr>
          <w:lang w:val="en-GB"/>
        </w:rPr>
        <w:t>s subject of this case before the Panel</w:t>
      </w:r>
      <w:r w:rsidR="00685856" w:rsidRPr="006F08BE">
        <w:rPr>
          <w:lang w:val="en-GB"/>
        </w:rPr>
        <w:t>. Below is a brief overview of th</w:t>
      </w:r>
      <w:r w:rsidR="00331B3B" w:rsidRPr="006F08BE">
        <w:rPr>
          <w:lang w:val="en-GB"/>
        </w:rPr>
        <w:t>e other proceedings</w:t>
      </w:r>
      <w:r w:rsidR="00685856" w:rsidRPr="006F08BE">
        <w:rPr>
          <w:lang w:val="en-GB"/>
        </w:rPr>
        <w:t xml:space="preserve"> the Panel was informed of.</w:t>
      </w:r>
    </w:p>
    <w:p w14:paraId="455CF8B5" w14:textId="56C4D8F9" w:rsidR="00F11180" w:rsidRPr="006F08BE" w:rsidRDefault="00331B3B" w:rsidP="00356AFA">
      <w:pPr>
        <w:pStyle w:val="Heading4"/>
        <w:rPr>
          <w:rFonts w:ascii="Times New Roman" w:hAnsi="Times New Roman"/>
          <w:color w:val="auto"/>
        </w:rPr>
      </w:pPr>
      <w:bookmarkStart w:id="83" w:name="_Ref431375610"/>
      <w:bookmarkStart w:id="84" w:name="_Ref420588870"/>
      <w:bookmarkStart w:id="85" w:name="_Ref375586146"/>
      <w:bookmarkStart w:id="86" w:name="_Ref392511369"/>
      <w:r w:rsidRPr="006F08BE">
        <w:rPr>
          <w:rFonts w:ascii="Times New Roman" w:hAnsi="Times New Roman"/>
          <w:color w:val="auto"/>
        </w:rPr>
        <w:t>UNMIK</w:t>
      </w:r>
      <w:bookmarkEnd w:id="83"/>
    </w:p>
    <w:p w14:paraId="1ABE2454" w14:textId="77777777" w:rsidR="00F11180" w:rsidRPr="006F08BE" w:rsidRDefault="00F11180" w:rsidP="00F11180">
      <w:pPr>
        <w:pStyle w:val="ColorfulList-Accent110"/>
        <w:suppressAutoHyphens w:val="0"/>
        <w:ind w:left="360"/>
        <w:contextualSpacing/>
        <w:jc w:val="both"/>
        <w:rPr>
          <w:lang w:val="en-GB"/>
        </w:rPr>
      </w:pPr>
    </w:p>
    <w:p w14:paraId="4780AF0C" w14:textId="71F005E3" w:rsidR="00E33C5D" w:rsidRPr="006F08BE" w:rsidRDefault="00E33C5D" w:rsidP="00923C18">
      <w:pPr>
        <w:pStyle w:val="ListParagraph"/>
        <w:numPr>
          <w:ilvl w:val="0"/>
          <w:numId w:val="2"/>
        </w:numPr>
        <w:tabs>
          <w:tab w:val="num" w:pos="426"/>
        </w:tabs>
        <w:ind w:left="426" w:hanging="426"/>
        <w:contextualSpacing/>
        <w:jc w:val="both"/>
        <w:rPr>
          <w:lang w:val="en-GB"/>
        </w:rPr>
      </w:pPr>
      <w:r w:rsidRPr="006F08BE">
        <w:t xml:space="preserve">On 17 August 2004, </w:t>
      </w:r>
      <w:r w:rsidR="00356AFA" w:rsidRPr="006F08BE">
        <w:t xml:space="preserve">an </w:t>
      </w:r>
      <w:r w:rsidRPr="006F08BE">
        <w:t>International Investigative Judge of the Prizren District Court issued an O</w:t>
      </w:r>
      <w:r w:rsidR="00356AFA" w:rsidRPr="006F08BE">
        <w:t>rder for Investigation, instruct</w:t>
      </w:r>
      <w:r w:rsidRPr="006F08BE">
        <w:t xml:space="preserve">ing UNMIK Police </w:t>
      </w:r>
      <w:r w:rsidR="00356AFA" w:rsidRPr="006F08BE">
        <w:t xml:space="preserve">to investigate the abduction and killing of </w:t>
      </w:r>
      <w:r w:rsidRPr="006F08BE">
        <w:t xml:space="preserve">11 </w:t>
      </w:r>
      <w:r w:rsidR="00356AFA" w:rsidRPr="006F08BE">
        <w:t xml:space="preserve">Kosovo Albanian </w:t>
      </w:r>
      <w:r w:rsidRPr="006F08BE">
        <w:t>and one Kosovo Serbian (Mr Svetozar Tomić</w:t>
      </w:r>
      <w:r w:rsidR="00914043" w:rsidRPr="006F08BE">
        <w:t>, see</w:t>
      </w:r>
      <w:r w:rsidRPr="006F08BE">
        <w:t xml:space="preserve"> HRAP case no. 160/09) </w:t>
      </w:r>
      <w:r w:rsidR="00356AFA" w:rsidRPr="006F08BE">
        <w:t>residents from Rahovec/Orahovac region, by a KLA group operating from Drenovc/Drenovac village</w:t>
      </w:r>
      <w:r w:rsidRPr="006F08BE">
        <w:t>, in the period from May to October 1998.</w:t>
      </w:r>
    </w:p>
    <w:p w14:paraId="5471F23D" w14:textId="77777777" w:rsidR="00E33C5D" w:rsidRPr="006F08BE" w:rsidRDefault="00E33C5D" w:rsidP="00E33C5D">
      <w:pPr>
        <w:pStyle w:val="ListParagraph"/>
        <w:ind w:left="426"/>
        <w:contextualSpacing/>
        <w:jc w:val="both"/>
        <w:rPr>
          <w:lang w:val="en-GB"/>
        </w:rPr>
      </w:pPr>
    </w:p>
    <w:p w14:paraId="3FC58508" w14:textId="0E487AB3" w:rsidR="00356AFA" w:rsidRPr="006F08BE" w:rsidRDefault="00E33C5D" w:rsidP="00923C18">
      <w:pPr>
        <w:pStyle w:val="ListParagraph"/>
        <w:numPr>
          <w:ilvl w:val="0"/>
          <w:numId w:val="2"/>
        </w:numPr>
        <w:tabs>
          <w:tab w:val="num" w:pos="426"/>
        </w:tabs>
        <w:ind w:left="426" w:hanging="426"/>
        <w:contextualSpacing/>
        <w:jc w:val="both"/>
        <w:rPr>
          <w:lang w:val="en-GB"/>
        </w:rPr>
      </w:pPr>
      <w:r w:rsidRPr="006F08BE">
        <w:t>On 27 July 2004, the I</w:t>
      </w:r>
      <w:r w:rsidR="00914043" w:rsidRPr="006F08BE">
        <w:t>PP</w:t>
      </w:r>
      <w:r w:rsidRPr="006F08BE">
        <w:t xml:space="preserve"> filed an indictment charging </w:t>
      </w:r>
      <w:r w:rsidR="00914043" w:rsidRPr="006F08BE">
        <w:t>Mr</w:t>
      </w:r>
      <w:r w:rsidRPr="006F08BE">
        <w:t xml:space="preserve"> Selim Krasniqi and </w:t>
      </w:r>
      <w:r w:rsidR="00914043" w:rsidRPr="006F08BE">
        <w:t xml:space="preserve">five other </w:t>
      </w:r>
      <w:r w:rsidRPr="006F08BE">
        <w:t>defendants with a number of crimes committed against detainees at a detention centre in Dr</w:t>
      </w:r>
      <w:r w:rsidR="00A17159" w:rsidRPr="006F08BE">
        <w:t>e</w:t>
      </w:r>
      <w:r w:rsidRPr="006F08BE">
        <w:t>novc/Drenovac</w:t>
      </w:r>
      <w:r w:rsidR="00A17159" w:rsidRPr="006F08BE">
        <w:t xml:space="preserve"> village</w:t>
      </w:r>
      <w:r w:rsidRPr="006F08BE">
        <w:t xml:space="preserve">. The allegations related to </w:t>
      </w:r>
      <w:r w:rsidR="00914043" w:rsidRPr="006F08BE">
        <w:t xml:space="preserve">the </w:t>
      </w:r>
      <w:r w:rsidRPr="006F08BE">
        <w:t>illegal arrest, unlawful detention, beating, torture and death of Kosovo Albanian victims</w:t>
      </w:r>
      <w:r w:rsidR="00A17159" w:rsidRPr="006F08BE">
        <w:t>.</w:t>
      </w:r>
      <w:r w:rsidR="00914043" w:rsidRPr="006F08BE">
        <w:t xml:space="preserve"> </w:t>
      </w:r>
      <w:r w:rsidR="00356AFA" w:rsidRPr="006F08BE">
        <w:rPr>
          <w:lang w:val="en-GB"/>
        </w:rPr>
        <w:t>In 2005, the mortal remains of some of the Kosovo</w:t>
      </w:r>
      <w:r w:rsidR="00E84441" w:rsidRPr="006F08BE">
        <w:rPr>
          <w:lang w:val="en-GB"/>
        </w:rPr>
        <w:t xml:space="preserve"> </w:t>
      </w:r>
      <w:r w:rsidR="00356AFA" w:rsidRPr="006F08BE">
        <w:rPr>
          <w:lang w:val="en-GB"/>
        </w:rPr>
        <w:t xml:space="preserve">Albanian victims in this case were found in the mass grave </w:t>
      </w:r>
      <w:r w:rsidR="00914043" w:rsidRPr="006F08BE">
        <w:rPr>
          <w:lang w:val="en-GB"/>
        </w:rPr>
        <w:t xml:space="preserve">at </w:t>
      </w:r>
      <w:r w:rsidR="000826FA" w:rsidRPr="006F08BE">
        <w:rPr>
          <w:lang w:val="en-GB"/>
        </w:rPr>
        <w:t>“</w:t>
      </w:r>
      <w:r w:rsidR="00356AFA" w:rsidRPr="006F08BE">
        <w:rPr>
          <w:lang w:val="en-GB"/>
        </w:rPr>
        <w:t>Volujak cave</w:t>
      </w:r>
      <w:r w:rsidR="000826FA" w:rsidRPr="006F08BE">
        <w:rPr>
          <w:lang w:val="en-GB"/>
        </w:rPr>
        <w:t>”</w:t>
      </w:r>
      <w:r w:rsidR="00914043" w:rsidRPr="006F08BE">
        <w:rPr>
          <w:lang w:val="en-GB"/>
        </w:rPr>
        <w:t xml:space="preserve"> (</w:t>
      </w:r>
      <w:r w:rsidR="00356AFA" w:rsidRPr="006F08BE">
        <w:rPr>
          <w:lang w:val="en-GB"/>
        </w:rPr>
        <w:t xml:space="preserve">site code </w:t>
      </w:r>
      <w:r w:rsidR="00914043" w:rsidRPr="006F08BE">
        <w:rPr>
          <w:lang w:val="en-GB"/>
        </w:rPr>
        <w:t>“</w:t>
      </w:r>
      <w:r w:rsidR="00356AFA" w:rsidRPr="006F08BE">
        <w:rPr>
          <w:lang w:val="en-GB"/>
        </w:rPr>
        <w:t>AAK</w:t>
      </w:r>
      <w:r w:rsidR="00914043" w:rsidRPr="006F08BE">
        <w:rPr>
          <w:lang w:val="en-GB"/>
        </w:rPr>
        <w:t>”</w:t>
      </w:r>
      <w:r w:rsidR="00356AFA" w:rsidRPr="006F08BE">
        <w:rPr>
          <w:lang w:val="en-GB"/>
        </w:rPr>
        <w:t>).</w:t>
      </w:r>
    </w:p>
    <w:p w14:paraId="23D3EB43" w14:textId="77777777" w:rsidR="00356AFA" w:rsidRPr="006F08BE" w:rsidRDefault="00356AFA" w:rsidP="00356AFA">
      <w:pPr>
        <w:pStyle w:val="ColorfulList-Accent110"/>
        <w:suppressAutoHyphens w:val="0"/>
        <w:ind w:left="0"/>
        <w:contextualSpacing/>
        <w:jc w:val="both"/>
        <w:rPr>
          <w:lang w:val="en-GB"/>
        </w:rPr>
      </w:pPr>
    </w:p>
    <w:p w14:paraId="0B846590" w14:textId="43769E80" w:rsidR="00F11180" w:rsidRPr="006F08BE" w:rsidRDefault="0080669E" w:rsidP="00923C18">
      <w:pPr>
        <w:pStyle w:val="ListParagraph"/>
        <w:numPr>
          <w:ilvl w:val="0"/>
          <w:numId w:val="2"/>
        </w:numPr>
        <w:tabs>
          <w:tab w:val="num" w:pos="426"/>
        </w:tabs>
        <w:ind w:left="426" w:hanging="426"/>
        <w:jc w:val="both"/>
        <w:rPr>
          <w:lang w:val="en-GB"/>
        </w:rPr>
      </w:pPr>
      <w:r w:rsidRPr="006F08BE">
        <w:rPr>
          <w:lang w:val="en-GB"/>
        </w:rPr>
        <w:t xml:space="preserve">On </w:t>
      </w:r>
      <w:r w:rsidR="00A17159" w:rsidRPr="006F08BE">
        <w:rPr>
          <w:lang w:val="en-GB"/>
        </w:rPr>
        <w:t>10 August</w:t>
      </w:r>
      <w:r w:rsidRPr="006F08BE">
        <w:rPr>
          <w:lang w:val="en-GB"/>
        </w:rPr>
        <w:t xml:space="preserve"> 200</w:t>
      </w:r>
      <w:r w:rsidR="00A17159" w:rsidRPr="006F08BE">
        <w:rPr>
          <w:lang w:val="en-GB"/>
        </w:rPr>
        <w:t>6</w:t>
      </w:r>
      <w:r w:rsidRPr="006F08BE">
        <w:rPr>
          <w:lang w:val="en-GB"/>
        </w:rPr>
        <w:t>, a trial panel of International Judges</w:t>
      </w:r>
      <w:r w:rsidR="00F11180" w:rsidRPr="006F08BE">
        <w:rPr>
          <w:lang w:val="en-GB"/>
        </w:rPr>
        <w:t xml:space="preserve"> </w:t>
      </w:r>
      <w:r w:rsidRPr="006F08BE">
        <w:rPr>
          <w:lang w:val="en-GB"/>
        </w:rPr>
        <w:t xml:space="preserve">of the </w:t>
      </w:r>
      <w:r w:rsidR="00F11180" w:rsidRPr="006F08BE">
        <w:rPr>
          <w:lang w:val="en-GB"/>
        </w:rPr>
        <w:t>Prizren D</w:t>
      </w:r>
      <w:r w:rsidRPr="006F08BE">
        <w:rPr>
          <w:lang w:val="en-GB"/>
        </w:rPr>
        <w:t xml:space="preserve">istrict Court found Selim Krasniqi and </w:t>
      </w:r>
      <w:r w:rsidR="00A17159" w:rsidRPr="006F08BE">
        <w:rPr>
          <w:lang w:val="en-GB"/>
        </w:rPr>
        <w:t>two</w:t>
      </w:r>
      <w:r w:rsidRPr="006F08BE">
        <w:rPr>
          <w:lang w:val="en-GB"/>
        </w:rPr>
        <w:t xml:space="preserve"> others guilty of inhumane treatment of Kosovo</w:t>
      </w:r>
      <w:r w:rsidR="00A17159" w:rsidRPr="006F08BE">
        <w:rPr>
          <w:lang w:val="en-GB"/>
        </w:rPr>
        <w:t xml:space="preserve"> </w:t>
      </w:r>
      <w:r w:rsidRPr="006F08BE">
        <w:rPr>
          <w:lang w:val="en-GB"/>
        </w:rPr>
        <w:t xml:space="preserve">Albanian detainees in </w:t>
      </w:r>
      <w:r w:rsidR="00A17159" w:rsidRPr="006F08BE">
        <w:rPr>
          <w:lang w:val="en-GB"/>
        </w:rPr>
        <w:t xml:space="preserve">the mentioned </w:t>
      </w:r>
      <w:r w:rsidRPr="006F08BE">
        <w:rPr>
          <w:lang w:val="en-GB"/>
        </w:rPr>
        <w:t xml:space="preserve">KLA detention </w:t>
      </w:r>
      <w:r w:rsidR="00914043" w:rsidRPr="006F08BE">
        <w:rPr>
          <w:lang w:val="en-GB"/>
        </w:rPr>
        <w:t>centre.</w:t>
      </w:r>
    </w:p>
    <w:p w14:paraId="09C9D856" w14:textId="77777777" w:rsidR="00331B3B" w:rsidRPr="006F08BE" w:rsidRDefault="00331B3B" w:rsidP="00356AFA">
      <w:pPr>
        <w:pStyle w:val="Heading4"/>
        <w:rPr>
          <w:rFonts w:ascii="Times New Roman" w:hAnsi="Times New Roman"/>
          <w:color w:val="auto"/>
        </w:rPr>
      </w:pPr>
      <w:bookmarkStart w:id="87" w:name="_Ref431375629"/>
      <w:bookmarkEnd w:id="84"/>
      <w:bookmarkEnd w:id="85"/>
      <w:bookmarkEnd w:id="86"/>
      <w:r w:rsidRPr="006F08BE">
        <w:rPr>
          <w:rFonts w:ascii="Times New Roman" w:hAnsi="Times New Roman"/>
          <w:color w:val="auto"/>
        </w:rPr>
        <w:t>EULEX</w:t>
      </w:r>
      <w:bookmarkEnd w:id="87"/>
    </w:p>
    <w:p w14:paraId="47FBF87B" w14:textId="4E58ACC0" w:rsidR="00E66567" w:rsidRPr="006F08BE" w:rsidRDefault="00E66567" w:rsidP="00BD0488">
      <w:pPr>
        <w:pStyle w:val="Heading4"/>
        <w:ind w:firstLine="360"/>
        <w:rPr>
          <w:rFonts w:ascii="Times New Roman" w:hAnsi="Times New Roman"/>
          <w:b w:val="0"/>
          <w:color w:val="auto"/>
          <w:lang w:val="en-GB"/>
        </w:rPr>
      </w:pPr>
      <w:r w:rsidRPr="006F08BE">
        <w:rPr>
          <w:rFonts w:ascii="Times New Roman" w:hAnsi="Times New Roman"/>
          <w:b w:val="0"/>
          <w:color w:val="auto"/>
          <w:lang w:val="en-GB"/>
        </w:rPr>
        <w:t>Kabashi et al case</w:t>
      </w:r>
    </w:p>
    <w:p w14:paraId="2FEA6605" w14:textId="77777777" w:rsidR="00E66567" w:rsidRPr="006F08BE" w:rsidRDefault="00E66567" w:rsidP="00E66567">
      <w:pPr>
        <w:pStyle w:val="ListParagraph"/>
        <w:ind w:left="426"/>
        <w:jc w:val="both"/>
        <w:rPr>
          <w:lang w:val="en-GB"/>
        </w:rPr>
      </w:pPr>
    </w:p>
    <w:p w14:paraId="1BBB1770" w14:textId="2430772F"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30 March 2011, the SPRK filed an indictment against Mr Ejup Kabashi and others, accused of commission and providing assistance in the commission of war crimes allegedly committed against the Serbian civilian population in the village of Opterush</w:t>
      </w:r>
      <w:r w:rsidRPr="006F08BE">
        <w:rPr>
          <w:lang w:val="ru-RU"/>
        </w:rPr>
        <w:t>ё</w:t>
      </w:r>
      <w:r w:rsidRPr="006F08BE">
        <w:rPr>
          <w:lang w:val="en-GB"/>
        </w:rPr>
        <w:t>/Opteru</w:t>
      </w:r>
      <w:r w:rsidRPr="006F08BE">
        <w:rPr>
          <w:lang w:val="ru-RU"/>
        </w:rPr>
        <w:t>š</w:t>
      </w:r>
      <w:r w:rsidRPr="006F08BE">
        <w:rPr>
          <w:lang w:val="en-GB"/>
        </w:rPr>
        <w:t>a, in July 1998.</w:t>
      </w:r>
    </w:p>
    <w:p w14:paraId="737EE7F2" w14:textId="77777777" w:rsidR="00A819B5" w:rsidRPr="006F08BE" w:rsidRDefault="00A819B5" w:rsidP="00A819B5">
      <w:pPr>
        <w:pStyle w:val="ListParagraph"/>
        <w:ind w:left="426"/>
        <w:jc w:val="both"/>
        <w:rPr>
          <w:lang w:val="en-GB"/>
        </w:rPr>
      </w:pPr>
    </w:p>
    <w:p w14:paraId="1A276C70" w14:textId="18F4BA27"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lastRenderedPageBreak/>
        <w:t xml:space="preserve">In August 2011, the District Court of Prizren found </w:t>
      </w:r>
      <w:r w:rsidR="00914043" w:rsidRPr="006F08BE">
        <w:rPr>
          <w:lang w:val="en-GB"/>
        </w:rPr>
        <w:t xml:space="preserve">Mr </w:t>
      </w:r>
      <w:r w:rsidRPr="006F08BE">
        <w:rPr>
          <w:lang w:val="en-GB"/>
        </w:rPr>
        <w:t>Kabashi guilty of war crime</w:t>
      </w:r>
      <w:r w:rsidR="00E84441" w:rsidRPr="006F08BE">
        <w:rPr>
          <w:lang w:val="en-GB"/>
        </w:rPr>
        <w:t>s</w:t>
      </w:r>
      <w:r w:rsidRPr="006F08BE">
        <w:rPr>
          <w:lang w:val="en-GB"/>
        </w:rPr>
        <w:t xml:space="preserve"> against the civilian population in co-perpetration and sentenced him to five years of imprisonment. Others were found guilty </w:t>
      </w:r>
      <w:r w:rsidR="00914043" w:rsidRPr="006F08BE">
        <w:rPr>
          <w:lang w:val="en-GB"/>
        </w:rPr>
        <w:t>of</w:t>
      </w:r>
      <w:r w:rsidRPr="006F08BE">
        <w:rPr>
          <w:lang w:val="en-GB"/>
        </w:rPr>
        <w:t xml:space="preserve"> providing assistance to the perpetrators after the commission of criminal offences and were sentenced to </w:t>
      </w:r>
      <w:r w:rsidR="00E84441" w:rsidRPr="006F08BE">
        <w:rPr>
          <w:lang w:val="en-GB"/>
        </w:rPr>
        <w:t xml:space="preserve">a </w:t>
      </w:r>
      <w:r w:rsidRPr="006F08BE">
        <w:rPr>
          <w:lang w:val="en-GB"/>
        </w:rPr>
        <w:t xml:space="preserve">suspended </w:t>
      </w:r>
      <w:r w:rsidR="00E84441" w:rsidRPr="006F08BE">
        <w:rPr>
          <w:lang w:val="en-GB"/>
        </w:rPr>
        <w:t xml:space="preserve">sentence of </w:t>
      </w:r>
      <w:r w:rsidRPr="006F08BE">
        <w:rPr>
          <w:lang w:val="en-GB"/>
        </w:rPr>
        <w:t>six months of imprisonment.</w:t>
      </w:r>
    </w:p>
    <w:p w14:paraId="7577C905" w14:textId="77777777" w:rsidR="00A819B5" w:rsidRPr="006F08BE" w:rsidRDefault="00A819B5" w:rsidP="00A819B5">
      <w:pPr>
        <w:pStyle w:val="ListParagraph"/>
        <w:ind w:left="426"/>
        <w:jc w:val="both"/>
        <w:rPr>
          <w:lang w:val="en-GB"/>
        </w:rPr>
      </w:pPr>
    </w:p>
    <w:p w14:paraId="2E625FA6" w14:textId="000D3024"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4 September 2012, a panel of EULEX judges at the Supreme Court ordered</w:t>
      </w:r>
      <w:r w:rsidR="00914043" w:rsidRPr="006F08BE">
        <w:rPr>
          <w:lang w:val="en-GB"/>
        </w:rPr>
        <w:t xml:space="preserve"> a</w:t>
      </w:r>
      <w:r w:rsidRPr="006F08BE">
        <w:rPr>
          <w:lang w:val="en-GB"/>
        </w:rPr>
        <w:t xml:space="preserve"> retrial in the war crimes case against </w:t>
      </w:r>
      <w:r w:rsidR="00914043" w:rsidRPr="006F08BE">
        <w:rPr>
          <w:lang w:val="en-GB"/>
        </w:rPr>
        <w:t>Mr</w:t>
      </w:r>
      <w:r w:rsidRPr="006F08BE">
        <w:rPr>
          <w:lang w:val="en-GB"/>
        </w:rPr>
        <w:t xml:space="preserve"> Kabashi and others who were</w:t>
      </w:r>
      <w:r w:rsidR="00914043" w:rsidRPr="006F08BE">
        <w:rPr>
          <w:lang w:val="en-GB"/>
        </w:rPr>
        <w:t xml:space="preserve"> also</w:t>
      </w:r>
      <w:r w:rsidRPr="006F08BE">
        <w:rPr>
          <w:lang w:val="en-GB"/>
        </w:rPr>
        <w:t xml:space="preserve"> found guilty. The case still awaits a retrial.</w:t>
      </w:r>
    </w:p>
    <w:p w14:paraId="36E78874" w14:textId="76435858" w:rsidR="00E66567" w:rsidRPr="006F08BE" w:rsidRDefault="00E66567" w:rsidP="00E66567">
      <w:pPr>
        <w:pStyle w:val="Heading4"/>
        <w:ind w:firstLine="360"/>
        <w:rPr>
          <w:rFonts w:ascii="Times New Roman" w:hAnsi="Times New Roman"/>
          <w:b w:val="0"/>
          <w:color w:val="auto"/>
          <w:lang w:val="en-GB"/>
        </w:rPr>
      </w:pPr>
      <w:r w:rsidRPr="006F08BE">
        <w:rPr>
          <w:rFonts w:ascii="Times New Roman" w:hAnsi="Times New Roman"/>
          <w:b w:val="0"/>
          <w:color w:val="auto"/>
          <w:lang w:val="en-GB"/>
        </w:rPr>
        <w:t>Klećka case</w:t>
      </w:r>
    </w:p>
    <w:p w14:paraId="10A10FAC" w14:textId="77777777" w:rsidR="00E66567" w:rsidRPr="006F08BE" w:rsidRDefault="00E66567" w:rsidP="00E66567">
      <w:pPr>
        <w:rPr>
          <w:lang w:val="en-GB"/>
        </w:rPr>
      </w:pPr>
    </w:p>
    <w:p w14:paraId="1B76DAE0" w14:textId="51FF3807" w:rsidR="00E66567" w:rsidRPr="006F08BE" w:rsidRDefault="00E66567" w:rsidP="00E66567">
      <w:pPr>
        <w:pStyle w:val="ListParagraph"/>
        <w:numPr>
          <w:ilvl w:val="0"/>
          <w:numId w:val="2"/>
        </w:numPr>
        <w:tabs>
          <w:tab w:val="num" w:pos="426"/>
        </w:tabs>
        <w:ind w:left="426" w:hanging="426"/>
        <w:jc w:val="both"/>
        <w:rPr>
          <w:lang w:val="en-GB"/>
        </w:rPr>
      </w:pPr>
      <w:r w:rsidRPr="006F08BE">
        <w:rPr>
          <w:lang w:val="en-GB"/>
        </w:rPr>
        <w:t xml:space="preserve">On 25 July 2011, </w:t>
      </w:r>
      <w:r w:rsidR="001B5072" w:rsidRPr="006F08BE">
        <w:rPr>
          <w:lang w:val="en-GB"/>
        </w:rPr>
        <w:t xml:space="preserve">the </w:t>
      </w:r>
      <w:r w:rsidRPr="006F08BE">
        <w:rPr>
          <w:lang w:val="en-GB"/>
        </w:rPr>
        <w:t xml:space="preserve">SPRK filed an indictment against </w:t>
      </w:r>
      <w:r w:rsidR="003A402E" w:rsidRPr="006F08BE">
        <w:rPr>
          <w:lang w:val="en-GB"/>
        </w:rPr>
        <w:t>11 individuals</w:t>
      </w:r>
      <w:r w:rsidR="00AC5621" w:rsidRPr="006F08BE">
        <w:rPr>
          <w:lang w:val="en-GB"/>
        </w:rPr>
        <w:t xml:space="preserve">, including some of the suspects in the UNMIK </w:t>
      </w:r>
      <w:r w:rsidR="00FF4621" w:rsidRPr="006F08BE">
        <w:rPr>
          <w:lang w:val="en-GB"/>
        </w:rPr>
        <w:t xml:space="preserve">Police </w:t>
      </w:r>
      <w:r w:rsidR="00AC5621" w:rsidRPr="006F08BE">
        <w:rPr>
          <w:lang w:val="en-GB"/>
        </w:rPr>
        <w:t>investigation no.</w:t>
      </w:r>
      <w:r w:rsidR="00FF4621" w:rsidRPr="006F08BE">
        <w:rPr>
          <w:lang w:val="en-GB"/>
        </w:rPr>
        <w:t xml:space="preserve"> 2002-00031</w:t>
      </w:r>
      <w:r w:rsidRPr="006F08BE">
        <w:rPr>
          <w:lang w:val="en-GB"/>
        </w:rPr>
        <w:t>, for the crimes allegedly committed by them and other members of the KLA from early 1999 until mid-June 1999 against Serbian and Albanian civilians and Serbian military prisoners in a KLA detention centre in Kle</w:t>
      </w:r>
      <w:r w:rsidRPr="006F08BE">
        <w:t>q</w:t>
      </w:r>
      <w:r w:rsidRPr="006F08BE">
        <w:rPr>
          <w:lang w:val="en-GB"/>
        </w:rPr>
        <w:t>k</w:t>
      </w:r>
      <w:r w:rsidRPr="006F08BE">
        <w:rPr>
          <w:lang w:val="ru-RU"/>
        </w:rPr>
        <w:t>ё</w:t>
      </w:r>
      <w:r w:rsidRPr="006F08BE">
        <w:rPr>
          <w:lang w:val="en-GB"/>
        </w:rPr>
        <w:t>/Kle</w:t>
      </w:r>
      <w:r w:rsidRPr="006F08BE">
        <w:t>ć</w:t>
      </w:r>
      <w:r w:rsidRPr="006F08BE">
        <w:rPr>
          <w:lang w:val="en-GB"/>
        </w:rPr>
        <w:t>ka, Malishev</w:t>
      </w:r>
      <w:r w:rsidRPr="006F08BE">
        <w:rPr>
          <w:lang w:val="ru-RU"/>
        </w:rPr>
        <w:t>ё</w:t>
      </w:r>
      <w:r w:rsidRPr="006F08BE">
        <w:t>/Mališevo municipality.</w:t>
      </w:r>
    </w:p>
    <w:p w14:paraId="3618DDC1" w14:textId="77777777" w:rsidR="00E66567" w:rsidRPr="006F08BE" w:rsidRDefault="00E66567" w:rsidP="00E66567">
      <w:pPr>
        <w:pStyle w:val="ListParagraph"/>
        <w:tabs>
          <w:tab w:val="num" w:pos="426"/>
        </w:tabs>
        <w:ind w:left="426"/>
        <w:jc w:val="both"/>
        <w:rPr>
          <w:lang w:val="en-GB"/>
        </w:rPr>
      </w:pPr>
    </w:p>
    <w:p w14:paraId="6B319C78" w14:textId="5A2ABFF7" w:rsidR="00E66567" w:rsidRPr="006F08BE" w:rsidRDefault="00E66567" w:rsidP="00923C18">
      <w:pPr>
        <w:pStyle w:val="ListParagraph"/>
        <w:numPr>
          <w:ilvl w:val="0"/>
          <w:numId w:val="2"/>
        </w:numPr>
        <w:tabs>
          <w:tab w:val="num" w:pos="426"/>
        </w:tabs>
        <w:ind w:left="426" w:hanging="426"/>
        <w:jc w:val="both"/>
        <w:rPr>
          <w:lang w:val="en-GB"/>
        </w:rPr>
      </w:pPr>
      <w:r w:rsidRPr="006F08BE">
        <w:rPr>
          <w:lang w:val="en-GB"/>
        </w:rPr>
        <w:t xml:space="preserve"> On 2 May 2012, the District Court of Prishtin</w:t>
      </w:r>
      <w:r w:rsidRPr="006F08BE">
        <w:rPr>
          <w:lang w:val="ru-RU"/>
        </w:rPr>
        <w:t>ё</w:t>
      </w:r>
      <w:r w:rsidRPr="006F08BE">
        <w:t>/Priština fou</w:t>
      </w:r>
      <w:r w:rsidR="003A402E" w:rsidRPr="006F08BE">
        <w:t>n</w:t>
      </w:r>
      <w:r w:rsidRPr="006F08BE">
        <w:t>d all accused not guilty on all counts.</w:t>
      </w:r>
    </w:p>
    <w:p w14:paraId="7570F512" w14:textId="4B27D2D6" w:rsidR="00093591" w:rsidRPr="006F08BE" w:rsidRDefault="00093591" w:rsidP="00356AFA">
      <w:pPr>
        <w:pStyle w:val="Heading4"/>
        <w:rPr>
          <w:rFonts w:ascii="Times New Roman" w:hAnsi="Times New Roman"/>
          <w:color w:val="auto"/>
        </w:rPr>
      </w:pPr>
      <w:bookmarkStart w:id="88" w:name="_Ref431375659"/>
      <w:r w:rsidRPr="006F08BE">
        <w:rPr>
          <w:rFonts w:ascii="Times New Roman" w:hAnsi="Times New Roman"/>
          <w:color w:val="auto"/>
        </w:rPr>
        <w:t>Serbian authorities</w:t>
      </w:r>
      <w:bookmarkEnd w:id="88"/>
    </w:p>
    <w:p w14:paraId="0976BA7D" w14:textId="2CAB488B"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Mazreku brothers case</w:t>
      </w:r>
    </w:p>
    <w:p w14:paraId="2ADD0622" w14:textId="77777777" w:rsidR="00093591" w:rsidRPr="006F08BE" w:rsidRDefault="00093591" w:rsidP="00093591">
      <w:pPr>
        <w:rPr>
          <w:lang w:val="en-GB"/>
        </w:rPr>
      </w:pPr>
    </w:p>
    <w:p w14:paraId="05C80D73" w14:textId="3CAD6D2B" w:rsidR="00423F21" w:rsidRPr="006F08BE" w:rsidRDefault="00423F21" w:rsidP="00A819B5">
      <w:pPr>
        <w:pStyle w:val="ListParagraph"/>
        <w:numPr>
          <w:ilvl w:val="0"/>
          <w:numId w:val="2"/>
        </w:numPr>
        <w:tabs>
          <w:tab w:val="num" w:pos="426"/>
        </w:tabs>
        <w:ind w:left="426" w:hanging="426"/>
        <w:jc w:val="both"/>
        <w:rPr>
          <w:lang w:val="en-GB"/>
        </w:rPr>
      </w:pPr>
      <w:bookmarkStart w:id="89" w:name="_Ref426564982"/>
      <w:r w:rsidRPr="006F08BE">
        <w:rPr>
          <w:lang w:val="en-GB"/>
        </w:rPr>
        <w:t xml:space="preserve">The brothers Bekim and Luan Mazreku were arrested in August 1998, by Serbian authorities, a few days after a mass grave in Klećka, Malishevё/Mališevo municipality, containing the calcified remains of 22 Serbs allegedly executed by the KLA in July 1998, was discovered. The trial opened on </w:t>
      </w:r>
      <w:r w:rsidR="00914043" w:rsidRPr="006F08BE">
        <w:rPr>
          <w:lang w:val="en-GB"/>
        </w:rPr>
        <w:t xml:space="preserve">6 </w:t>
      </w:r>
      <w:r w:rsidRPr="006F08BE">
        <w:rPr>
          <w:lang w:val="en-GB"/>
        </w:rPr>
        <w:t>April 2000</w:t>
      </w:r>
      <w:r w:rsidR="00AD38EB" w:rsidRPr="006F08BE">
        <w:rPr>
          <w:lang w:val="en-GB"/>
        </w:rPr>
        <w:t>. T</w:t>
      </w:r>
      <w:r w:rsidRPr="006F08BE">
        <w:rPr>
          <w:lang w:val="en-GB"/>
        </w:rPr>
        <w:t xml:space="preserve">he indictment was based on testimony from witnesses and from the </w:t>
      </w:r>
      <w:r w:rsidR="00AD38EB" w:rsidRPr="006F08BE">
        <w:rPr>
          <w:lang w:val="en-GB"/>
        </w:rPr>
        <w:t xml:space="preserve">accused </w:t>
      </w:r>
      <w:r w:rsidRPr="006F08BE">
        <w:rPr>
          <w:lang w:val="en-GB"/>
        </w:rPr>
        <w:t>brothers who had claimed to be members of a 20-men strong KLA firing squad that executed two children, three women and five men</w:t>
      </w:r>
      <w:r w:rsidR="00AD38EB" w:rsidRPr="006F08BE">
        <w:rPr>
          <w:lang w:val="en-GB"/>
        </w:rPr>
        <w:t>. There was also testimony that</w:t>
      </w:r>
      <w:r w:rsidR="00914043" w:rsidRPr="006F08BE">
        <w:rPr>
          <w:lang w:val="en-GB"/>
        </w:rPr>
        <w:t xml:space="preserve"> the women and girls were raped before</w:t>
      </w:r>
      <w:r w:rsidR="00AD38EB" w:rsidRPr="006F08BE">
        <w:rPr>
          <w:lang w:val="en-GB"/>
        </w:rPr>
        <w:t xml:space="preserve"> they were </w:t>
      </w:r>
      <w:r w:rsidR="00914043" w:rsidRPr="006F08BE">
        <w:rPr>
          <w:lang w:val="en-GB"/>
        </w:rPr>
        <w:t>kill</w:t>
      </w:r>
      <w:r w:rsidR="00AD38EB" w:rsidRPr="006F08BE">
        <w:rPr>
          <w:lang w:val="en-GB"/>
        </w:rPr>
        <w:t>ed</w:t>
      </w:r>
      <w:r w:rsidRPr="006F08BE">
        <w:rPr>
          <w:lang w:val="en-GB"/>
        </w:rPr>
        <w:t>.</w:t>
      </w:r>
      <w:bookmarkEnd w:id="89"/>
    </w:p>
    <w:p w14:paraId="203DB69D" w14:textId="77777777" w:rsidR="00423F21" w:rsidRPr="006F08BE" w:rsidRDefault="00423F21" w:rsidP="00A819B5">
      <w:pPr>
        <w:pStyle w:val="ListParagraph"/>
        <w:ind w:left="426"/>
        <w:jc w:val="both"/>
        <w:rPr>
          <w:lang w:val="en-GB"/>
        </w:rPr>
      </w:pPr>
    </w:p>
    <w:p w14:paraId="541AA961" w14:textId="2B76B84E" w:rsidR="00AB728A" w:rsidRPr="006F08BE" w:rsidRDefault="00423F21" w:rsidP="00A819B5">
      <w:pPr>
        <w:pStyle w:val="ListParagraph"/>
        <w:numPr>
          <w:ilvl w:val="0"/>
          <w:numId w:val="2"/>
        </w:numPr>
        <w:tabs>
          <w:tab w:val="num" w:pos="426"/>
        </w:tabs>
        <w:ind w:left="426" w:hanging="426"/>
        <w:jc w:val="both"/>
        <w:rPr>
          <w:lang w:val="en-GB"/>
        </w:rPr>
      </w:pPr>
      <w:bookmarkStart w:id="90" w:name="_Ref426564984"/>
      <w:r w:rsidRPr="006F08BE">
        <w:rPr>
          <w:lang w:val="en-GB"/>
        </w:rPr>
        <w:t>After a trial w</w:t>
      </w:r>
      <w:r w:rsidR="00AC5621" w:rsidRPr="006F08BE">
        <w:rPr>
          <w:lang w:val="en-GB"/>
        </w:rPr>
        <w:t>hich lasted a year, the five-member</w:t>
      </w:r>
      <w:r w:rsidRPr="006F08BE">
        <w:rPr>
          <w:lang w:val="en-GB"/>
        </w:rPr>
        <w:t xml:space="preserve"> panel of the Prishtinё/Priština District Court</w:t>
      </w:r>
      <w:r w:rsidR="00AC5621" w:rsidRPr="006F08BE">
        <w:rPr>
          <w:lang w:val="en-GB"/>
        </w:rPr>
        <w:t>, displaced in Niš, Serbia proper</w:t>
      </w:r>
      <w:r w:rsidRPr="006F08BE">
        <w:rPr>
          <w:lang w:val="en-GB"/>
        </w:rPr>
        <w:t>, on 18 April 2001, unanimously found them guilty of terrorism under Article 125 of the federal Criminal Code (CC) and, pursuant to Article 139 (2) of the CC, sentenced them both to 20 years</w:t>
      </w:r>
      <w:r w:rsidR="00AC5621" w:rsidRPr="006F08BE">
        <w:rPr>
          <w:lang w:val="en-GB"/>
        </w:rPr>
        <w:t xml:space="preserve"> imprisonment</w:t>
      </w:r>
      <w:r w:rsidRPr="006F08BE">
        <w:rPr>
          <w:lang w:val="en-GB"/>
        </w:rPr>
        <w:t xml:space="preserve">. </w:t>
      </w:r>
      <w:r w:rsidR="00AB728A" w:rsidRPr="006F08BE">
        <w:rPr>
          <w:lang w:val="en-GB"/>
        </w:rPr>
        <w:t xml:space="preserve">Following </w:t>
      </w:r>
      <w:r w:rsidR="00AD38EB" w:rsidRPr="006F08BE">
        <w:rPr>
          <w:lang w:val="en-GB"/>
        </w:rPr>
        <w:t xml:space="preserve">an </w:t>
      </w:r>
      <w:r w:rsidR="00AB728A" w:rsidRPr="006F08BE">
        <w:rPr>
          <w:lang w:val="en-GB"/>
        </w:rPr>
        <w:t xml:space="preserve">appeal </w:t>
      </w:r>
      <w:r w:rsidR="00914043" w:rsidRPr="006F08BE">
        <w:rPr>
          <w:lang w:val="en-GB"/>
        </w:rPr>
        <w:t>by</w:t>
      </w:r>
      <w:r w:rsidR="00AB728A" w:rsidRPr="006F08BE">
        <w:rPr>
          <w:lang w:val="en-GB"/>
        </w:rPr>
        <w:t xml:space="preserve"> the defence, the Supreme Court of Serbia annulled the case and ordered a retrial.</w:t>
      </w:r>
      <w:r w:rsidRPr="006F08BE">
        <w:rPr>
          <w:lang w:val="en-GB"/>
        </w:rPr>
        <w:t xml:space="preserve"> T</w:t>
      </w:r>
      <w:r w:rsidR="00AB728A" w:rsidRPr="006F08BE">
        <w:rPr>
          <w:lang w:val="en-GB"/>
        </w:rPr>
        <w:t xml:space="preserve">he </w:t>
      </w:r>
      <w:r w:rsidRPr="006F08BE">
        <w:rPr>
          <w:lang w:val="en-GB"/>
        </w:rPr>
        <w:t>defendants w</w:t>
      </w:r>
      <w:r w:rsidR="00AB728A" w:rsidRPr="006F08BE">
        <w:rPr>
          <w:lang w:val="en-GB"/>
        </w:rPr>
        <w:t>ere transferred to Kos</w:t>
      </w:r>
      <w:r w:rsidRPr="006F08BE">
        <w:rPr>
          <w:lang w:val="en-GB"/>
        </w:rPr>
        <w:t>ovo</w:t>
      </w:r>
      <w:r w:rsidR="00AB728A" w:rsidRPr="006F08BE">
        <w:rPr>
          <w:lang w:val="en-GB"/>
        </w:rPr>
        <w:t>, along with other ethnic Albanian inmates then detained in Serbian prisons</w:t>
      </w:r>
      <w:r w:rsidRPr="006F08BE">
        <w:rPr>
          <w:lang w:val="en-GB"/>
        </w:rPr>
        <w:t>. The matter is pending a retrial.</w:t>
      </w:r>
      <w:bookmarkEnd w:id="90"/>
    </w:p>
    <w:p w14:paraId="669FCA73" w14:textId="420AC70D"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Sinan Morina Case</w:t>
      </w:r>
    </w:p>
    <w:p w14:paraId="1B26864E" w14:textId="77777777" w:rsidR="00DF2665" w:rsidRPr="006F08BE" w:rsidRDefault="00DF2665" w:rsidP="00DF2665">
      <w:pPr>
        <w:rPr>
          <w:lang w:val="en-GB"/>
        </w:rPr>
      </w:pPr>
    </w:p>
    <w:p w14:paraId="2FFB20B9" w14:textId="6B8FD725" w:rsidR="00F246A7" w:rsidRPr="006F08BE" w:rsidRDefault="00F246A7" w:rsidP="00F246A7">
      <w:pPr>
        <w:pStyle w:val="ListParagraph"/>
        <w:numPr>
          <w:ilvl w:val="0"/>
          <w:numId w:val="2"/>
        </w:numPr>
        <w:tabs>
          <w:tab w:val="num" w:pos="426"/>
        </w:tabs>
        <w:ind w:left="426" w:hanging="426"/>
        <w:jc w:val="both"/>
        <w:rPr>
          <w:lang w:val="en-GB"/>
        </w:rPr>
      </w:pPr>
      <w:r w:rsidRPr="006F08BE">
        <w:rPr>
          <w:lang w:val="en-GB"/>
        </w:rPr>
        <w:t>On 13 July 2005</w:t>
      </w:r>
      <w:r w:rsidR="00914043" w:rsidRPr="006F08BE">
        <w:rPr>
          <w:lang w:val="en-GB"/>
        </w:rPr>
        <w:t>,</w:t>
      </w:r>
      <w:r w:rsidRPr="006F08BE">
        <w:rPr>
          <w:lang w:val="en-GB"/>
        </w:rPr>
        <w:t xml:space="preserve"> the Serbian War Crimes Prosecutor’s Office</w:t>
      </w:r>
      <w:r w:rsidR="0087439F" w:rsidRPr="006F08BE">
        <w:rPr>
          <w:lang w:val="en-GB"/>
        </w:rPr>
        <w:t xml:space="preserve"> filed an indictment </w:t>
      </w:r>
      <w:r w:rsidR="0068647C" w:rsidRPr="006F08BE">
        <w:rPr>
          <w:lang w:val="en-GB"/>
        </w:rPr>
        <w:t>in the case no</w:t>
      </w:r>
      <w:r w:rsidR="00914043" w:rsidRPr="006F08BE">
        <w:rPr>
          <w:lang w:val="en-GB"/>
        </w:rPr>
        <w:t>.</w:t>
      </w:r>
      <w:r w:rsidR="0068647C" w:rsidRPr="006F08BE">
        <w:rPr>
          <w:lang w:val="en-GB"/>
        </w:rPr>
        <w:t xml:space="preserve"> KTRZ 1/07 </w:t>
      </w:r>
      <w:r w:rsidR="00AC5621" w:rsidRPr="006F08BE">
        <w:rPr>
          <w:lang w:val="en-GB"/>
        </w:rPr>
        <w:t>“</w:t>
      </w:r>
      <w:r w:rsidR="0068647C" w:rsidRPr="006F08BE">
        <w:rPr>
          <w:lang w:val="en-GB"/>
        </w:rPr>
        <w:t>Orahovac Group</w:t>
      </w:r>
      <w:r w:rsidR="00AC5621" w:rsidRPr="006F08BE">
        <w:rPr>
          <w:lang w:val="en-GB"/>
        </w:rPr>
        <w:t>”</w:t>
      </w:r>
      <w:r w:rsidR="0068647C" w:rsidRPr="006F08BE">
        <w:rPr>
          <w:lang w:val="en-GB"/>
        </w:rPr>
        <w:t xml:space="preserve">, </w:t>
      </w:r>
      <w:r w:rsidR="00FA0D1C" w:rsidRPr="006F08BE">
        <w:rPr>
          <w:lang w:val="en-GB"/>
        </w:rPr>
        <w:t>against Mr Sinan Morina.</w:t>
      </w:r>
      <w:r w:rsidR="00AB728A" w:rsidRPr="006F08BE">
        <w:rPr>
          <w:lang w:val="en-GB"/>
        </w:rPr>
        <w:t xml:space="preserve"> He was accused of participation, on 17 and 18 July 1998 and subsequent dates, “in a sustained armed assault on the villages of the Orahovac municipality, whereby a number of Serb civilians were killed, unlawfully detained, tortured and physically injured, while members of his group committed murders and rapes … resulted in a large-scale destruction of civilian property and religious objects, which </w:t>
      </w:r>
      <w:r w:rsidR="00AB728A" w:rsidRPr="006F08BE">
        <w:rPr>
          <w:lang w:val="en-GB"/>
        </w:rPr>
        <w:lastRenderedPageBreak/>
        <w:t>was not motivated by military necessity, and in the dislocation of civilians from the area of the Orahovac municipality.</w:t>
      </w:r>
      <w:r w:rsidR="00914043" w:rsidRPr="006F08BE">
        <w:rPr>
          <w:lang w:val="en-GB"/>
        </w:rPr>
        <w:t>”</w:t>
      </w:r>
    </w:p>
    <w:p w14:paraId="0B555C96" w14:textId="77777777" w:rsidR="00AB728A" w:rsidRPr="006F08BE" w:rsidRDefault="00AB728A" w:rsidP="00A819B5">
      <w:pPr>
        <w:pStyle w:val="ListParagraph"/>
        <w:ind w:left="426"/>
        <w:jc w:val="both"/>
        <w:rPr>
          <w:lang w:val="en-GB"/>
        </w:rPr>
      </w:pPr>
    </w:p>
    <w:p w14:paraId="503F9190" w14:textId="342BB140" w:rsidR="00AB728A" w:rsidRPr="006F08BE" w:rsidRDefault="00AB728A" w:rsidP="00AB728A">
      <w:pPr>
        <w:pStyle w:val="ListParagraph"/>
        <w:numPr>
          <w:ilvl w:val="0"/>
          <w:numId w:val="2"/>
        </w:numPr>
        <w:tabs>
          <w:tab w:val="num" w:pos="426"/>
        </w:tabs>
        <w:ind w:left="426" w:hanging="426"/>
        <w:jc w:val="both"/>
        <w:rPr>
          <w:lang w:val="en-GB"/>
        </w:rPr>
      </w:pPr>
      <w:r w:rsidRPr="006F08BE">
        <w:rPr>
          <w:lang w:val="en-GB"/>
        </w:rPr>
        <w:t>The Belgrade District Court </w:t>
      </w:r>
      <w:hyperlink r:id="rId12" w:tgtFrame="_blank" w:history="1">
        <w:r w:rsidRPr="006F08BE">
          <w:rPr>
            <w:lang w:val="en-GB"/>
          </w:rPr>
          <w:t>acquitted</w:t>
        </w:r>
      </w:hyperlink>
      <w:r w:rsidRPr="006F08BE">
        <w:rPr>
          <w:lang w:val="en-GB"/>
        </w:rPr>
        <w:t> him on 20 December 2007</w:t>
      </w:r>
      <w:r w:rsidR="00914043" w:rsidRPr="006F08BE">
        <w:rPr>
          <w:lang w:val="en-GB"/>
        </w:rPr>
        <w:t>,</w:t>
      </w:r>
      <w:r w:rsidRPr="006F08BE">
        <w:rPr>
          <w:lang w:val="en-GB"/>
        </w:rPr>
        <w:t xml:space="preserve"> due to lack of evidence. On 26 August 2009, the Supreme Court of Serbia </w:t>
      </w:r>
      <w:hyperlink r:id="rId13" w:tgtFrame="_blank" w:history="1">
        <w:r w:rsidRPr="006F08BE">
          <w:rPr>
            <w:lang w:val="en-GB"/>
          </w:rPr>
          <w:t>reversed the verdict</w:t>
        </w:r>
      </w:hyperlink>
      <w:r w:rsidRPr="006F08BE">
        <w:rPr>
          <w:lang w:val="en-GB"/>
        </w:rPr>
        <w:t> </w:t>
      </w:r>
      <w:r w:rsidR="00914043" w:rsidRPr="006F08BE">
        <w:rPr>
          <w:lang w:val="en-GB"/>
        </w:rPr>
        <w:t>and ordered a re</w:t>
      </w:r>
      <w:r w:rsidRPr="006F08BE">
        <w:rPr>
          <w:lang w:val="en-GB"/>
        </w:rPr>
        <w:t xml:space="preserve">trial. </w:t>
      </w:r>
    </w:p>
    <w:p w14:paraId="5023307F" w14:textId="0B5EB90E" w:rsidR="00093591" w:rsidRPr="006F08BE" w:rsidRDefault="00331B3B" w:rsidP="00356AFA">
      <w:pPr>
        <w:pStyle w:val="Heading4"/>
        <w:rPr>
          <w:rFonts w:ascii="Times New Roman" w:hAnsi="Times New Roman"/>
          <w:color w:val="auto"/>
        </w:rPr>
      </w:pPr>
      <w:bookmarkStart w:id="91" w:name="_Ref431375643"/>
      <w:r w:rsidRPr="006F08BE">
        <w:rPr>
          <w:rFonts w:ascii="Times New Roman" w:hAnsi="Times New Roman"/>
          <w:color w:val="auto"/>
        </w:rPr>
        <w:t>ICTY</w:t>
      </w:r>
      <w:bookmarkEnd w:id="91"/>
    </w:p>
    <w:p w14:paraId="6AC16D03" w14:textId="77777777" w:rsidR="00093591" w:rsidRPr="006F08BE" w:rsidRDefault="00093591" w:rsidP="00093591">
      <w:pPr>
        <w:rPr>
          <w:lang w:val="en-GB"/>
        </w:rPr>
      </w:pPr>
    </w:p>
    <w:p w14:paraId="5CC114D1" w14:textId="1CC336BE" w:rsidR="00093591" w:rsidRPr="006F08BE" w:rsidRDefault="0023236A" w:rsidP="00F772BA">
      <w:pPr>
        <w:pStyle w:val="ListParagraph"/>
        <w:numPr>
          <w:ilvl w:val="0"/>
          <w:numId w:val="2"/>
        </w:numPr>
        <w:tabs>
          <w:tab w:val="num" w:pos="426"/>
        </w:tabs>
        <w:ind w:left="426" w:hanging="426"/>
        <w:jc w:val="both"/>
        <w:rPr>
          <w:lang w:val="en-GB"/>
        </w:rPr>
      </w:pPr>
      <w:r w:rsidRPr="006F08BE">
        <w:rPr>
          <w:lang w:val="en-GB"/>
        </w:rPr>
        <w:t xml:space="preserve">The research </w:t>
      </w:r>
      <w:r w:rsidR="00AD38EB" w:rsidRPr="006F08BE">
        <w:rPr>
          <w:lang w:val="en-GB"/>
        </w:rPr>
        <w:t>in</w:t>
      </w:r>
      <w:r w:rsidRPr="006F08BE">
        <w:rPr>
          <w:lang w:val="en-GB"/>
        </w:rPr>
        <w:t xml:space="preserve"> the</w:t>
      </w:r>
      <w:r w:rsidR="00914043" w:rsidRPr="006F08BE">
        <w:rPr>
          <w:lang w:val="en-GB"/>
        </w:rPr>
        <w:t xml:space="preserve"> </w:t>
      </w:r>
      <w:r w:rsidRPr="006F08BE">
        <w:rPr>
          <w:lang w:val="en-GB"/>
        </w:rPr>
        <w:t xml:space="preserve">jurisprudence database of the </w:t>
      </w:r>
      <w:r w:rsidR="00E66567" w:rsidRPr="006F08BE">
        <w:rPr>
          <w:lang w:val="en-GB"/>
        </w:rPr>
        <w:t xml:space="preserve">ICTY </w:t>
      </w:r>
      <w:r w:rsidRPr="006F08BE">
        <w:rPr>
          <w:lang w:val="en-GB"/>
        </w:rPr>
        <w:t>did not bring</w:t>
      </w:r>
      <w:r w:rsidR="00E84441" w:rsidRPr="006F08BE">
        <w:rPr>
          <w:lang w:val="en-GB"/>
        </w:rPr>
        <w:t xml:space="preserve"> to light</w:t>
      </w:r>
      <w:r w:rsidRPr="006F08BE">
        <w:rPr>
          <w:lang w:val="en-GB"/>
        </w:rPr>
        <w:t xml:space="preserve"> any </w:t>
      </w:r>
      <w:r w:rsidR="00AD38EB" w:rsidRPr="006F08BE">
        <w:rPr>
          <w:lang w:val="en-GB"/>
        </w:rPr>
        <w:t>further information</w:t>
      </w:r>
      <w:r w:rsidRPr="006F08BE">
        <w:rPr>
          <w:lang w:val="en-GB"/>
        </w:rPr>
        <w:t xml:space="preserve"> in </w:t>
      </w:r>
      <w:r w:rsidR="00EC3EAE" w:rsidRPr="006F08BE">
        <w:rPr>
          <w:lang w:val="en-GB"/>
        </w:rPr>
        <w:t>connection to the KLA attack in</w:t>
      </w:r>
      <w:r w:rsidR="00EE6C6B" w:rsidRPr="006F08BE">
        <w:rPr>
          <w:lang w:val="en-GB"/>
        </w:rPr>
        <w:t xml:space="preserve"> Rahovec/Orahovac municipality, i</w:t>
      </w:r>
      <w:r w:rsidR="00EC3EAE" w:rsidRPr="006F08BE">
        <w:rPr>
          <w:lang w:val="en-GB"/>
        </w:rPr>
        <w:t>n July 1998, relevant to th</w:t>
      </w:r>
      <w:r w:rsidRPr="006F08BE">
        <w:rPr>
          <w:lang w:val="en-GB"/>
        </w:rPr>
        <w:t xml:space="preserve">e instant complaints </w:t>
      </w:r>
      <w:r w:rsidR="00EC3EAE" w:rsidRPr="006F08BE">
        <w:rPr>
          <w:lang w:val="en-GB"/>
        </w:rPr>
        <w:t>before the Panel.</w:t>
      </w:r>
    </w:p>
    <w:p w14:paraId="76488E2F" w14:textId="0E515697" w:rsidR="00F12F42" w:rsidRPr="006F08BE" w:rsidRDefault="00F12F42" w:rsidP="00B305A9">
      <w:pPr>
        <w:pStyle w:val="Heading1"/>
        <w:numPr>
          <w:ilvl w:val="2"/>
          <w:numId w:val="26"/>
        </w:numPr>
        <w:ind w:left="426" w:hanging="437"/>
        <w:rPr>
          <w:rFonts w:ascii="Times New Roman" w:hAnsi="Times New Roman"/>
          <w:color w:val="auto"/>
          <w:sz w:val="24"/>
          <w:szCs w:val="24"/>
          <w:lang w:val="en-GB"/>
        </w:rPr>
      </w:pPr>
      <w:bookmarkStart w:id="92" w:name="_Ref420589017"/>
      <w:bookmarkStart w:id="93" w:name="_Ref431375717"/>
      <w:r w:rsidRPr="006F08BE">
        <w:rPr>
          <w:rFonts w:ascii="Times New Roman" w:hAnsi="Times New Roman"/>
          <w:color w:val="auto"/>
          <w:sz w:val="24"/>
          <w:szCs w:val="24"/>
          <w:lang w:val="en-GB"/>
        </w:rPr>
        <w:t>THE COMPLAINT</w:t>
      </w:r>
      <w:bookmarkEnd w:id="92"/>
      <w:r w:rsidR="00AA5DBD" w:rsidRPr="006F08BE">
        <w:rPr>
          <w:rFonts w:ascii="Times New Roman" w:hAnsi="Times New Roman"/>
          <w:color w:val="auto"/>
          <w:sz w:val="24"/>
          <w:szCs w:val="24"/>
          <w:lang w:val="en-GB"/>
        </w:rPr>
        <w:t>S</w:t>
      </w:r>
      <w:bookmarkEnd w:id="93"/>
    </w:p>
    <w:p w14:paraId="58838F5E" w14:textId="77777777" w:rsidR="00F12F42" w:rsidRPr="006F08BE" w:rsidRDefault="00F12F42" w:rsidP="004419BA">
      <w:pPr>
        <w:pStyle w:val="ColorfulList-Accent11"/>
        <w:tabs>
          <w:tab w:val="num" w:pos="450"/>
        </w:tabs>
        <w:autoSpaceDE w:val="0"/>
        <w:ind w:left="450" w:hanging="450"/>
        <w:jc w:val="both"/>
        <w:rPr>
          <w:b/>
          <w:bCs/>
          <w:lang w:val="en-GB"/>
        </w:rPr>
      </w:pPr>
    </w:p>
    <w:p w14:paraId="4A1FF160" w14:textId="54563401" w:rsidR="00F12F42" w:rsidRPr="006F08BE" w:rsidRDefault="00704D2B" w:rsidP="00AA5DBD">
      <w:pPr>
        <w:pStyle w:val="ListParagraph"/>
        <w:numPr>
          <w:ilvl w:val="0"/>
          <w:numId w:val="2"/>
        </w:numPr>
        <w:tabs>
          <w:tab w:val="num" w:pos="426"/>
        </w:tabs>
        <w:ind w:left="426" w:hanging="426"/>
        <w:jc w:val="both"/>
        <w:rPr>
          <w:b/>
          <w:bCs/>
          <w:lang w:val="en-GB"/>
        </w:rPr>
      </w:pPr>
      <w:r w:rsidRPr="006F08BE">
        <w:rPr>
          <w:lang w:val="en-GB"/>
        </w:rPr>
        <w:t>Insofar as it has been declared admissible by the Panel, t</w:t>
      </w:r>
      <w:r w:rsidR="00F12F42" w:rsidRPr="006F08BE">
        <w:rPr>
          <w:lang w:val="en-GB"/>
        </w:rPr>
        <w:t>he complainant</w:t>
      </w:r>
      <w:r w:rsidR="00AA5DBD" w:rsidRPr="006F08BE">
        <w:rPr>
          <w:lang w:val="en-GB"/>
        </w:rPr>
        <w:t>s</w:t>
      </w:r>
      <w:r w:rsidR="007A6FCD" w:rsidRPr="006F08BE">
        <w:rPr>
          <w:lang w:val="en-GB"/>
        </w:rPr>
        <w:t xml:space="preserve"> complain</w:t>
      </w:r>
      <w:r w:rsidR="00F12F42" w:rsidRPr="006F08BE">
        <w:rPr>
          <w:lang w:val="en-GB"/>
        </w:rPr>
        <w:t xml:space="preserve"> about UNMIK’s alleged failure to properly investigate the</w:t>
      </w:r>
      <w:r w:rsidR="00AA5DBD" w:rsidRPr="006F08BE">
        <w:rPr>
          <w:lang w:val="en-GB"/>
        </w:rPr>
        <w:t xml:space="preserve"> </w:t>
      </w:r>
      <w:r w:rsidR="00271249" w:rsidRPr="006F08BE">
        <w:rPr>
          <w:lang w:val="en-GB"/>
        </w:rPr>
        <w:t xml:space="preserve">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00271249" w:rsidRPr="006F08BE">
        <w:rPr>
          <w:lang w:val="en-GB"/>
        </w:rPr>
        <w:t>abduction and disappearance of Mr Mladen Kostić</w:t>
      </w:r>
      <w:r w:rsidR="00F12F42" w:rsidRPr="006F08BE">
        <w:rPr>
          <w:lang w:val="en-GB"/>
        </w:rPr>
        <w:t xml:space="preserve">. In this </w:t>
      </w:r>
      <w:r w:rsidR="000504AA" w:rsidRPr="006F08BE">
        <w:rPr>
          <w:lang w:val="en-GB"/>
        </w:rPr>
        <w:t>respect</w:t>
      </w:r>
      <w:r w:rsidR="00F12F42" w:rsidRPr="006F08BE">
        <w:rPr>
          <w:lang w:val="en-GB"/>
        </w:rPr>
        <w:t xml:space="preserve"> the Panel deems that </w:t>
      </w:r>
      <w:r w:rsidR="005C635E" w:rsidRPr="006F08BE">
        <w:rPr>
          <w:lang w:val="en-GB"/>
        </w:rPr>
        <w:t>the complainant</w:t>
      </w:r>
      <w:r w:rsidR="00AA5DBD" w:rsidRPr="006F08BE">
        <w:rPr>
          <w:lang w:val="en-GB"/>
        </w:rPr>
        <w:t>s</w:t>
      </w:r>
      <w:r w:rsidR="00F12F42" w:rsidRPr="006F08BE">
        <w:rPr>
          <w:lang w:val="en-GB"/>
        </w:rPr>
        <w:t xml:space="preserve"> invoke a violation of the procedural limb of Article</w:t>
      </w:r>
      <w:r w:rsidR="00271249" w:rsidRPr="006F08BE">
        <w:rPr>
          <w:lang w:val="en-GB"/>
        </w:rPr>
        <w:t>s</w:t>
      </w:r>
      <w:r w:rsidR="00F12F42" w:rsidRPr="006F08BE">
        <w:rPr>
          <w:lang w:val="en-GB"/>
        </w:rPr>
        <w:t xml:space="preserve"> 2 of the European Convention on Human Rights (ECHR).</w:t>
      </w:r>
    </w:p>
    <w:p w14:paraId="5B5FAD08" w14:textId="54012C91" w:rsidR="00E64033" w:rsidRPr="006F08BE" w:rsidRDefault="00E64033" w:rsidP="00E64033">
      <w:pPr>
        <w:pStyle w:val="ListParagraph"/>
        <w:rPr>
          <w:lang w:val="en-GB"/>
        </w:rPr>
      </w:pPr>
    </w:p>
    <w:p w14:paraId="3F674268" w14:textId="505F9F35" w:rsidR="00F340DE" w:rsidRPr="006F08BE" w:rsidRDefault="00F340DE" w:rsidP="00F340DE">
      <w:pPr>
        <w:pStyle w:val="ListParagraph"/>
        <w:numPr>
          <w:ilvl w:val="0"/>
          <w:numId w:val="2"/>
        </w:numPr>
        <w:tabs>
          <w:tab w:val="num" w:pos="426"/>
        </w:tabs>
        <w:ind w:left="426" w:hanging="426"/>
        <w:jc w:val="both"/>
        <w:rPr>
          <w:lang w:val="en-GB"/>
        </w:rPr>
      </w:pPr>
      <w:r w:rsidRPr="006F08BE">
        <w:rPr>
          <w:lang w:val="en-GB"/>
        </w:rPr>
        <w:t xml:space="preserve">The Panel also declared admissible the complaint of Mr Bogoljub Kostić about the mental pain and suffering allegedly caused to himself and his family because of the abduction and disappearance of Mr Mladen Kostić. In this regard, </w:t>
      </w:r>
      <w:r w:rsidR="00F80C72" w:rsidRPr="006F08BE">
        <w:rPr>
          <w:lang w:val="en-GB"/>
        </w:rPr>
        <w:t xml:space="preserve">the Panel </w:t>
      </w:r>
      <w:r w:rsidRPr="006F08BE">
        <w:rPr>
          <w:lang w:val="en-GB"/>
        </w:rPr>
        <w:t xml:space="preserve">deems </w:t>
      </w:r>
      <w:r w:rsidR="00F80C72" w:rsidRPr="006F08BE">
        <w:rPr>
          <w:lang w:val="en-GB"/>
        </w:rPr>
        <w:t xml:space="preserve">that he invokes a violation of </w:t>
      </w:r>
      <w:r w:rsidRPr="006F08BE">
        <w:rPr>
          <w:lang w:val="en-GB"/>
        </w:rPr>
        <w:t>the substantive part of Article 3 of the ECHR.</w:t>
      </w:r>
    </w:p>
    <w:p w14:paraId="54383B21" w14:textId="77777777" w:rsidR="00317C82" w:rsidRPr="006F08BE" w:rsidRDefault="00317C82" w:rsidP="00E64033">
      <w:pPr>
        <w:rPr>
          <w:lang w:val="en-GB"/>
        </w:rPr>
      </w:pPr>
    </w:p>
    <w:p w14:paraId="0A2EBDB3" w14:textId="5DE90CDC" w:rsidR="00317C82" w:rsidRPr="006F08BE" w:rsidRDefault="00317C82" w:rsidP="00317C82">
      <w:pPr>
        <w:numPr>
          <w:ilvl w:val="0"/>
          <w:numId w:val="2"/>
        </w:numPr>
        <w:tabs>
          <w:tab w:val="num" w:pos="426"/>
        </w:tabs>
        <w:suppressAutoHyphens/>
        <w:autoSpaceDE w:val="0"/>
        <w:ind w:left="426" w:hanging="426"/>
        <w:jc w:val="both"/>
        <w:rPr>
          <w:lang w:val="en-GB"/>
        </w:rPr>
      </w:pPr>
      <w:r w:rsidRPr="006F08BE">
        <w:rPr>
          <w:lang w:val="en-GB"/>
        </w:rPr>
        <w:t xml:space="preserve">The complainants Mr Bogoljub Kostić, Mrs Petra Kostić, Mrs Slavica Banzić and Mrs Dragica Božanić further complain about UNMIK’s alleged failure to properly investigate their or their relatives’ illegal </w:t>
      </w:r>
      <w:r w:rsidR="004D0745" w:rsidRPr="006F08BE">
        <w:rPr>
          <w:lang w:val="en-GB"/>
        </w:rPr>
        <w:t xml:space="preserve">arbitrary </w:t>
      </w:r>
      <w:r w:rsidRPr="006F08BE">
        <w:rPr>
          <w:lang w:val="en-GB"/>
        </w:rPr>
        <w:t>detention by the KLA. In this respect, the Panel considers that these complainants invoke a violation of the right to liberty, guaranteed by Article 5 of the ECHR.</w:t>
      </w:r>
    </w:p>
    <w:p w14:paraId="1DE5797A" w14:textId="77777777" w:rsidR="00D12979" w:rsidRPr="006F08BE" w:rsidRDefault="00D12979" w:rsidP="00B305A9">
      <w:pPr>
        <w:pStyle w:val="Heading1"/>
        <w:numPr>
          <w:ilvl w:val="2"/>
          <w:numId w:val="26"/>
        </w:numPr>
        <w:ind w:left="426" w:hanging="437"/>
        <w:rPr>
          <w:rFonts w:ascii="Times New Roman" w:hAnsi="Times New Roman"/>
          <w:color w:val="auto"/>
          <w:sz w:val="24"/>
          <w:szCs w:val="24"/>
          <w:lang w:val="en-GB"/>
        </w:rPr>
      </w:pPr>
      <w:r w:rsidRPr="006F08BE">
        <w:rPr>
          <w:rFonts w:ascii="Times New Roman" w:hAnsi="Times New Roman"/>
          <w:color w:val="auto"/>
          <w:sz w:val="24"/>
          <w:szCs w:val="24"/>
          <w:lang w:val="en-GB"/>
        </w:rPr>
        <w:t>THE LAW</w:t>
      </w:r>
    </w:p>
    <w:p w14:paraId="6F27F331" w14:textId="77777777" w:rsidR="00B305A9" w:rsidRPr="006F08BE" w:rsidRDefault="00B305A9" w:rsidP="00B305A9">
      <w:pPr>
        <w:rPr>
          <w:lang w:val="en-GB"/>
        </w:rPr>
      </w:pPr>
      <w:bookmarkStart w:id="94" w:name="_Ref420331293"/>
    </w:p>
    <w:bookmarkEnd w:id="94"/>
    <w:p w14:paraId="393B1344" w14:textId="3A332E98" w:rsidR="00FB1D95" w:rsidRPr="006F08BE" w:rsidRDefault="00B305A9" w:rsidP="009A0368">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the procedural obligation under Article 2 of the ECHR</w:t>
      </w:r>
    </w:p>
    <w:p w14:paraId="38D4AF25" w14:textId="77777777" w:rsidR="00DF6098" w:rsidRPr="006F08BE" w:rsidRDefault="00DF6098" w:rsidP="00DF6098">
      <w:pPr>
        <w:pStyle w:val="ListParagraph"/>
        <w:tabs>
          <w:tab w:val="num" w:pos="426"/>
        </w:tabs>
        <w:ind w:left="426"/>
        <w:jc w:val="both"/>
        <w:rPr>
          <w:b/>
          <w:bCs/>
          <w:lang w:val="en-GB"/>
        </w:rPr>
      </w:pPr>
    </w:p>
    <w:p w14:paraId="049EB82A" w14:textId="7C1A583F" w:rsidR="00DF6098" w:rsidRPr="006F08BE" w:rsidRDefault="00DF6098" w:rsidP="00DF6098">
      <w:pPr>
        <w:pStyle w:val="ListParagraph"/>
        <w:numPr>
          <w:ilvl w:val="0"/>
          <w:numId w:val="2"/>
        </w:numPr>
        <w:tabs>
          <w:tab w:val="num" w:pos="426"/>
        </w:tabs>
        <w:ind w:left="426" w:hanging="426"/>
        <w:jc w:val="both"/>
        <w:rPr>
          <w:lang w:val="en-GB"/>
        </w:rPr>
      </w:pPr>
      <w:r w:rsidRPr="006F08BE">
        <w:rPr>
          <w:bCs/>
          <w:lang w:val="en-GB"/>
        </w:rPr>
        <w:t xml:space="preserve">The Panel considers that the complainants invoke a violation of the procedural </w:t>
      </w:r>
      <w:r w:rsidRPr="006F08BE">
        <w:rPr>
          <w:rFonts w:cs="CAGLHH+TimesNewRoman"/>
          <w:lang w:val="en-GB"/>
        </w:rPr>
        <w:t>obligation</w:t>
      </w:r>
      <w:r w:rsidRPr="006F08BE">
        <w:rPr>
          <w:bCs/>
          <w:lang w:val="en-GB"/>
        </w:rPr>
        <w:t xml:space="preserve"> stemming from the </w:t>
      </w:r>
      <w:r w:rsidRPr="006F08BE">
        <w:rPr>
          <w:lang w:val="en-GB" w:eastAsia="nl-NL"/>
        </w:rPr>
        <w:t>right</w:t>
      </w:r>
      <w:r w:rsidRPr="006F08BE">
        <w:rPr>
          <w:bCs/>
          <w:lang w:val="en-GB"/>
        </w:rPr>
        <w:t xml:space="preserve"> to life, guaranteed by Article 2 of the ECHR in that UNMIK authorities did not conduct an effective investigation into</w:t>
      </w:r>
      <w:r w:rsidRPr="006F08BE">
        <w:rPr>
          <w:lang w:val="en-GB"/>
        </w:rPr>
        <w:t xml:space="preserve"> 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Pr="006F08BE">
        <w:rPr>
          <w:lang w:val="en-GB"/>
        </w:rPr>
        <w:t>abduction and di</w:t>
      </w:r>
      <w:r w:rsidR="0048096B" w:rsidRPr="006F08BE">
        <w:rPr>
          <w:lang w:val="en-GB"/>
        </w:rPr>
        <w:t>sappearance of Mr Mladen Kostić</w:t>
      </w:r>
      <w:r w:rsidRPr="006F08BE">
        <w:rPr>
          <w:lang w:val="en-GB"/>
        </w:rPr>
        <w:t>.</w:t>
      </w:r>
    </w:p>
    <w:p w14:paraId="2A5EE09C" w14:textId="77777777" w:rsidR="00FB1D95" w:rsidRPr="006F08BE" w:rsidRDefault="00FB1D95" w:rsidP="00B305A9">
      <w:pPr>
        <w:pStyle w:val="Heading3"/>
        <w:keepNext w:val="0"/>
        <w:widowControl w:val="0"/>
        <w:numPr>
          <w:ilvl w:val="0"/>
          <w:numId w:val="32"/>
        </w:numPr>
        <w:spacing w:before="240"/>
        <w:rPr>
          <w:rFonts w:ascii="Times New Roman" w:hAnsi="Times New Roman"/>
          <w:i/>
          <w:color w:val="auto"/>
          <w:lang w:val="en-GB"/>
        </w:rPr>
      </w:pPr>
      <w:bookmarkStart w:id="95" w:name="_Ref431375903"/>
      <w:r w:rsidRPr="006F08BE">
        <w:rPr>
          <w:rFonts w:ascii="Times New Roman" w:hAnsi="Times New Roman"/>
          <w:i/>
          <w:color w:val="auto"/>
          <w:lang w:val="en-GB"/>
        </w:rPr>
        <w:lastRenderedPageBreak/>
        <w:t>The scope of the Panel’s review</w:t>
      </w:r>
      <w:bookmarkEnd w:id="95"/>
      <w:r w:rsidRPr="006F08BE">
        <w:rPr>
          <w:rFonts w:ascii="Times New Roman" w:hAnsi="Times New Roman"/>
          <w:i/>
          <w:color w:val="auto"/>
          <w:lang w:val="en-GB"/>
        </w:rPr>
        <w:t xml:space="preserve"> </w:t>
      </w:r>
    </w:p>
    <w:p w14:paraId="14DB9066" w14:textId="77777777" w:rsidR="007A6FCD" w:rsidRPr="006F08BE" w:rsidRDefault="007A6FCD" w:rsidP="004419BA">
      <w:pPr>
        <w:tabs>
          <w:tab w:val="num" w:pos="450"/>
        </w:tabs>
        <w:autoSpaceDE w:val="0"/>
        <w:ind w:left="450" w:hanging="450"/>
        <w:jc w:val="both"/>
        <w:rPr>
          <w:bCs/>
          <w:lang w:val="en-GB"/>
        </w:rPr>
      </w:pPr>
    </w:p>
    <w:p w14:paraId="463F56B8" w14:textId="77777777" w:rsidR="00E12FC4" w:rsidRPr="006F08BE" w:rsidRDefault="00E12FC4" w:rsidP="004B1366">
      <w:pPr>
        <w:pStyle w:val="ListParagraph"/>
        <w:numPr>
          <w:ilvl w:val="0"/>
          <w:numId w:val="2"/>
        </w:numPr>
        <w:tabs>
          <w:tab w:val="num" w:pos="426"/>
        </w:tabs>
        <w:ind w:left="426" w:hanging="426"/>
        <w:jc w:val="both"/>
        <w:rPr>
          <w:bCs/>
          <w:lang w:val="en-GB"/>
        </w:rPr>
      </w:pPr>
      <w:r w:rsidRPr="006F08BE">
        <w:rPr>
          <w:bCs/>
          <w:lang w:val="en-GB"/>
        </w:rPr>
        <w:t xml:space="preserve">Before </w:t>
      </w:r>
      <w:r w:rsidRPr="006F08BE">
        <w:rPr>
          <w:lang w:val="en-GB"/>
        </w:rPr>
        <w:t>turning</w:t>
      </w:r>
      <w:r w:rsidRPr="006F08BE">
        <w:rPr>
          <w:bCs/>
          <w:lang w:val="en-GB"/>
        </w:rPr>
        <w:t xml:space="preserve"> to the examination of the merits of the complaints, the Panel needs to clarify the scope of its review.</w:t>
      </w:r>
    </w:p>
    <w:p w14:paraId="06EEBD7E" w14:textId="77777777" w:rsidR="00E12FC4" w:rsidRPr="006F08BE" w:rsidRDefault="00E12FC4" w:rsidP="00E12FC4">
      <w:pPr>
        <w:ind w:left="450"/>
        <w:jc w:val="both"/>
        <w:rPr>
          <w:bCs/>
          <w:lang w:val="en-GB"/>
        </w:rPr>
      </w:pPr>
    </w:p>
    <w:p w14:paraId="0FE84CCA" w14:textId="77777777" w:rsidR="00FB1D95" w:rsidRPr="006F08BE" w:rsidRDefault="00FB1D95" w:rsidP="004B1366">
      <w:pPr>
        <w:pStyle w:val="ListParagraph"/>
        <w:numPr>
          <w:ilvl w:val="0"/>
          <w:numId w:val="2"/>
        </w:numPr>
        <w:tabs>
          <w:tab w:val="num" w:pos="426"/>
        </w:tabs>
        <w:ind w:left="426" w:hanging="426"/>
        <w:jc w:val="both"/>
        <w:rPr>
          <w:bCs/>
          <w:lang w:val="en-GB"/>
        </w:rPr>
      </w:pPr>
      <w:r w:rsidRPr="006F08BE">
        <w:rPr>
          <w:lang w:val="en-GB"/>
        </w:rPr>
        <w:t xml:space="preserve">In determining whether it considers that there has been a violation of Article 2 (procedural limb) of the ECHR, the Panel is mindful of the existing case-law, notably that of the European </w:t>
      </w:r>
      <w:r w:rsidRPr="006F08BE">
        <w:rPr>
          <w:bCs/>
          <w:lang w:val="en-GB"/>
        </w:rPr>
        <w:t>Court</w:t>
      </w:r>
      <w:r w:rsidRPr="006F08BE">
        <w:rPr>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14:paraId="5DD695D5" w14:textId="77777777" w:rsidR="00FB1D95" w:rsidRPr="006F08BE" w:rsidRDefault="00FB1D95" w:rsidP="004419BA">
      <w:pPr>
        <w:pStyle w:val="ColorfulList-Accent11"/>
        <w:tabs>
          <w:tab w:val="num" w:pos="450"/>
        </w:tabs>
        <w:autoSpaceDE w:val="0"/>
        <w:ind w:left="450" w:hanging="450"/>
        <w:jc w:val="both"/>
        <w:rPr>
          <w:bCs/>
          <w:lang w:val="en-GB"/>
        </w:rPr>
      </w:pPr>
    </w:p>
    <w:p w14:paraId="0C3EEBEA" w14:textId="77777777" w:rsidR="00FB1D95" w:rsidRPr="006F08BE" w:rsidRDefault="00FB1D95" w:rsidP="000E5789">
      <w:pPr>
        <w:pStyle w:val="ListParagraph"/>
        <w:numPr>
          <w:ilvl w:val="0"/>
          <w:numId w:val="2"/>
        </w:numPr>
        <w:tabs>
          <w:tab w:val="num" w:pos="426"/>
        </w:tabs>
        <w:ind w:left="426" w:hanging="426"/>
        <w:jc w:val="both"/>
        <w:rPr>
          <w:bCs/>
          <w:lang w:val="en-GB"/>
        </w:rPr>
      </w:pPr>
      <w:bookmarkStart w:id="96" w:name="_Ref401073185"/>
      <w:bookmarkStart w:id="97" w:name="_Ref317418022"/>
      <w:r w:rsidRPr="006F08BE">
        <w:rPr>
          <w:lang w:val="en-GB" w:eastAsia="nl-BE"/>
        </w:rPr>
        <w:t xml:space="preserve">The </w:t>
      </w:r>
      <w:r w:rsidRPr="006F08BE">
        <w:rPr>
          <w:bCs/>
          <w:lang w:val="en-GB"/>
        </w:rPr>
        <w:t>Panel</w:t>
      </w:r>
      <w:r w:rsidRPr="006F08BE">
        <w:rPr>
          <w:lang w:val="en-GB" w:eastAsia="nl-BE"/>
        </w:rPr>
        <w:t xml:space="preserve"> notes that with the adoption of the UNMIK Regulation No. 1999/1 on 25 July 1999 UNMIK </w:t>
      </w:r>
      <w:r w:rsidRPr="006F08BE">
        <w:rPr>
          <w:bCs/>
          <w:lang w:val="en-GB"/>
        </w:rPr>
        <w:t>undertook</w:t>
      </w:r>
      <w:r w:rsidRPr="006F08BE">
        <w:rPr>
          <w:lang w:val="en-GB" w:eastAsia="nl-BE"/>
        </w:rPr>
        <w:t xml:space="preserve"> an obligation to observe internationally recognised human </w:t>
      </w:r>
      <w:r w:rsidRPr="006F08BE">
        <w:rPr>
          <w:bCs/>
          <w:lang w:val="en-GB"/>
        </w:rPr>
        <w:t>rights</w:t>
      </w:r>
      <w:r w:rsidRPr="006F08BE">
        <w:rPr>
          <w:lang w:val="en-GB" w:eastAsia="nl-BE"/>
        </w:rPr>
        <w:t xml:space="preserve"> standards in exercising its functions. This undertaking was detailed  in UNMIK Regulation No. 1999/24 of 12 December 1999, by which UNMIK assumed obligations </w:t>
      </w:r>
      <w:r w:rsidRPr="006F08BE">
        <w:rPr>
          <w:rFonts w:cs="CAGLHH+TimesNewRoman"/>
          <w:lang w:val="en-GB"/>
        </w:rPr>
        <w:t>under</w:t>
      </w:r>
      <w:r w:rsidRPr="006F08BE">
        <w:rPr>
          <w:lang w:val="en-GB" w:eastAsia="nl-BE"/>
        </w:rPr>
        <w:t xml:space="preserve"> the </w:t>
      </w:r>
      <w:r w:rsidRPr="006F08BE">
        <w:rPr>
          <w:lang w:val="en-GB"/>
        </w:rPr>
        <w:t>following</w:t>
      </w:r>
      <w:r w:rsidRPr="006F08BE">
        <w:rPr>
          <w:lang w:val="en-GB" w:eastAsia="nl-BE"/>
        </w:rPr>
        <w:t xml:space="preserve"> human rights instruments</w:t>
      </w:r>
      <w:r w:rsidRPr="006F08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6F08BE">
        <w:rPr>
          <w:rFonts w:cs="CAGLHH+TimesNewRoman"/>
          <w:lang w:val="en-GB"/>
        </w:rPr>
        <w:t>Discrimination</w:t>
      </w:r>
      <w:r w:rsidRPr="006F08BE">
        <w:rPr>
          <w:lang w:val="en-GB"/>
        </w:rPr>
        <w:t xml:space="preserve">, the Convention on the Elimination of All Forms of Discrimination Against Women, </w:t>
      </w:r>
      <w:hyperlink r:id="rId14" w:history="1">
        <w:r w:rsidRPr="006F08BE">
          <w:rPr>
            <w:rStyle w:val="Hyperlink"/>
            <w:color w:val="auto"/>
            <w:u w:val="none"/>
            <w:lang w:val="en-GB"/>
          </w:rPr>
          <w:t>the Convention Against Torture and Other Cruel, Inhuman or Degrading Treatment or Punishment</w:t>
        </w:r>
      </w:hyperlink>
      <w:r w:rsidRPr="006F08BE">
        <w:rPr>
          <w:lang w:val="en-GB"/>
        </w:rPr>
        <w:t>, the Convention on the Rights of the Child.</w:t>
      </w:r>
      <w:bookmarkEnd w:id="96"/>
      <w:r w:rsidRPr="006F08BE">
        <w:rPr>
          <w:lang w:val="en-GB"/>
        </w:rPr>
        <w:t xml:space="preserve"> </w:t>
      </w:r>
      <w:bookmarkStart w:id="98" w:name="_Ref317493050"/>
    </w:p>
    <w:p w14:paraId="64ED3A2F" w14:textId="77777777" w:rsidR="00FB1D95" w:rsidRPr="006F08BE" w:rsidRDefault="00FB1D95" w:rsidP="004419BA">
      <w:pPr>
        <w:pStyle w:val="ColorfulList-Accent11"/>
        <w:tabs>
          <w:tab w:val="num" w:pos="450"/>
        </w:tabs>
        <w:ind w:left="450" w:hanging="450"/>
        <w:rPr>
          <w:rFonts w:cs="CAGLHH+TimesNewRoman"/>
          <w:lang w:val="en-GB"/>
        </w:rPr>
      </w:pPr>
    </w:p>
    <w:p w14:paraId="7BDE1688" w14:textId="77777777" w:rsidR="00FB1D95" w:rsidRPr="006F08BE" w:rsidRDefault="00FB1D95" w:rsidP="00E5361E">
      <w:pPr>
        <w:numPr>
          <w:ilvl w:val="0"/>
          <w:numId w:val="2"/>
        </w:numPr>
        <w:tabs>
          <w:tab w:val="num" w:pos="426"/>
        </w:tabs>
        <w:ind w:left="426" w:hanging="426"/>
        <w:jc w:val="both"/>
        <w:rPr>
          <w:bCs/>
          <w:lang w:val="en-GB"/>
        </w:rPr>
      </w:pPr>
      <w:r w:rsidRPr="006F08BE">
        <w:rPr>
          <w:rFonts w:cs="CAGLHH+TimesNewRoman"/>
          <w:lang w:val="en-GB"/>
        </w:rPr>
        <w:t xml:space="preserve">The Panel also notes that Section 1.2 of </w:t>
      </w:r>
      <w:r w:rsidRPr="006F08BE">
        <w:rPr>
          <w:bCs/>
          <w:lang w:val="en-GB"/>
        </w:rPr>
        <w:t xml:space="preserve">UNMIK Regulation No. 2006/12 of 23 March 2006 </w:t>
      </w:r>
      <w:r w:rsidRPr="006F08BE">
        <w:rPr>
          <w:lang w:val="en-GB"/>
        </w:rPr>
        <w:t>on</w:t>
      </w:r>
      <w:r w:rsidRPr="006F08BE">
        <w:rPr>
          <w:bCs/>
          <w:lang w:val="en-GB"/>
        </w:rPr>
        <w:t xml:space="preserve"> the Establishment of the Human Rights Advisory Panel </w:t>
      </w:r>
      <w:r w:rsidRPr="006F08BE">
        <w:rPr>
          <w:rFonts w:cs="CAGLHH+TimesNewRoman"/>
          <w:lang w:val="en-GB"/>
        </w:rPr>
        <w:t xml:space="preserve">provides that the Panel “shall examine complaints from any person or group of individuals claiming to be the victim of a violation by UNMIK of (their) human rights”. It </w:t>
      </w:r>
      <w:r w:rsidRPr="006F08BE">
        <w:rPr>
          <w:bCs/>
          <w:lang w:val="en-GB"/>
        </w:rPr>
        <w:t>follows</w:t>
      </w:r>
      <w:r w:rsidRPr="006F08BE">
        <w:rPr>
          <w:rFonts w:cs="CAGLHH+TimesNewRoman"/>
          <w:lang w:val="en-GB"/>
        </w:rPr>
        <w:t xml:space="preserve"> that only acts or omissions attributable to UNMIK fall within the jurisdiction </w:t>
      </w:r>
      <w:r w:rsidRPr="006F08BE">
        <w:rPr>
          <w:rFonts w:cs="CAGLHH+TimesNewRoman"/>
          <w:i/>
          <w:lang w:val="en-GB"/>
        </w:rPr>
        <w:t>ratione personae</w:t>
      </w:r>
      <w:r w:rsidRPr="006F08BE">
        <w:rPr>
          <w:rFonts w:cs="CAGLHH+TimesNewRoman"/>
          <w:lang w:val="en-GB"/>
        </w:rPr>
        <w:t xml:space="preserve"> of the Panel. In this respect, it should be noted, as stated above, that as of </w:t>
      </w:r>
      <w:r w:rsidRPr="006F08BE">
        <w:rPr>
          <w:lang w:val="en-GB"/>
        </w:rPr>
        <w:t xml:space="preserve">9 December 2008, UNMIK </w:t>
      </w:r>
      <w:r w:rsidRPr="006F08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w:t>
      </w:r>
      <w:r w:rsidRPr="006F08BE">
        <w:rPr>
          <w:rFonts w:cs="CAGLHH+TimesNewRoman"/>
          <w:lang w:val="en-GB"/>
        </w:rPr>
        <w:t>that</w:t>
      </w:r>
      <w:r w:rsidRPr="006F08BE">
        <w:rPr>
          <w:bCs/>
          <w:lang w:val="en-GB"/>
        </w:rPr>
        <w:t xml:space="preserve"> date, they fall outside the jurisdiction </w:t>
      </w:r>
      <w:r w:rsidRPr="006F08BE">
        <w:rPr>
          <w:bCs/>
          <w:i/>
          <w:lang w:val="en-GB"/>
        </w:rPr>
        <w:t>ratione personae</w:t>
      </w:r>
      <w:r w:rsidRPr="006F08BE">
        <w:rPr>
          <w:bCs/>
          <w:lang w:val="en-GB"/>
        </w:rPr>
        <w:t xml:space="preserve"> of the Panel.</w:t>
      </w:r>
      <w:bookmarkEnd w:id="98"/>
    </w:p>
    <w:p w14:paraId="12134A1B" w14:textId="77777777" w:rsidR="00FB1D95" w:rsidRPr="006F08BE" w:rsidRDefault="00FB1D95" w:rsidP="004419BA">
      <w:pPr>
        <w:pStyle w:val="ColorfulList-Accent11"/>
        <w:tabs>
          <w:tab w:val="num" w:pos="450"/>
        </w:tabs>
        <w:ind w:left="450" w:hanging="450"/>
        <w:rPr>
          <w:rFonts w:cs="CAGLHH+TimesNewRoman"/>
          <w:lang w:val="en-GB"/>
        </w:rPr>
      </w:pPr>
    </w:p>
    <w:p w14:paraId="090EBA77" w14:textId="005797AB" w:rsidR="00FB1D95" w:rsidRPr="006F08BE" w:rsidRDefault="00FB1D95" w:rsidP="00E5361E">
      <w:pPr>
        <w:numPr>
          <w:ilvl w:val="0"/>
          <w:numId w:val="2"/>
        </w:numPr>
        <w:tabs>
          <w:tab w:val="num" w:pos="426"/>
        </w:tabs>
        <w:ind w:left="426" w:hanging="426"/>
        <w:jc w:val="both"/>
        <w:rPr>
          <w:bCs/>
          <w:lang w:val="en-GB"/>
        </w:rPr>
      </w:pPr>
      <w:r w:rsidRPr="006F08BE">
        <w:rPr>
          <w:bCs/>
          <w:lang w:val="en-GB"/>
        </w:rPr>
        <w:t>Likewise</w:t>
      </w:r>
      <w:r w:rsidRPr="006F08BE">
        <w:rPr>
          <w:rFonts w:cs="CAGLHH+TimesNewRoman"/>
          <w:lang w:val="en-GB"/>
        </w:rPr>
        <w:t xml:space="preserve">, the Panel emphasises that, as far as its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materiae</w:t>
      </w:r>
      <w:r w:rsidRPr="006F08BE">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w:t>
      </w:r>
      <w:r w:rsidRPr="006F08BE">
        <w:rPr>
          <w:rFonts w:cs="CAGLHH+TimesNewRoman"/>
          <w:lang w:val="en-GB"/>
        </w:rPr>
        <w:lastRenderedPageBreak/>
        <w:t xml:space="preserve">instruments referred to above (see § </w:t>
      </w:r>
      <w:r w:rsidR="007C2474" w:rsidRPr="006F08BE">
        <w:rPr>
          <w:lang w:val="en-GB"/>
        </w:rPr>
        <w:fldChar w:fldCharType="begin"/>
      </w:r>
      <w:r w:rsidR="007C2474" w:rsidRPr="006F08BE">
        <w:rPr>
          <w:rFonts w:cs="CAGLHH+TimesNewRoman"/>
          <w:lang w:val="en-GB"/>
        </w:rPr>
        <w:instrText xml:space="preserve"> REF _Ref401073185 \r \h </w:instrText>
      </w:r>
      <w:r w:rsidR="00D843EF" w:rsidRPr="006F08BE">
        <w:rPr>
          <w:lang w:val="en-GB"/>
        </w:rPr>
        <w:instrText xml:space="preserve"> \* MERGEFORMAT </w:instrText>
      </w:r>
      <w:r w:rsidR="007C2474" w:rsidRPr="006F08BE">
        <w:rPr>
          <w:lang w:val="en-GB"/>
        </w:rPr>
      </w:r>
      <w:r w:rsidR="007C2474" w:rsidRPr="006F08BE">
        <w:rPr>
          <w:lang w:val="en-GB"/>
        </w:rPr>
        <w:fldChar w:fldCharType="separate"/>
      </w:r>
      <w:r w:rsidR="008934AA">
        <w:rPr>
          <w:rFonts w:cs="CAGLHH+TimesNewRoman"/>
          <w:lang w:val="en-GB"/>
        </w:rPr>
        <w:t>163</w:t>
      </w:r>
      <w:r w:rsidR="007C2474" w:rsidRPr="006F08BE">
        <w:rPr>
          <w:lang w:val="en-GB"/>
        </w:rPr>
        <w:fldChar w:fldCharType="end"/>
      </w:r>
      <w:r w:rsidRPr="006F08BE">
        <w:rPr>
          <w:rFonts w:cs="CAGLHH+TimesNewRoman"/>
          <w:lang w:val="en-GB"/>
        </w:rPr>
        <w:t>).</w:t>
      </w:r>
      <w:r w:rsidRPr="006F08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99" w:name="_Ref346123885"/>
      <w:bookmarkEnd w:id="97"/>
    </w:p>
    <w:p w14:paraId="151413BE" w14:textId="77777777" w:rsidR="00FB1D95" w:rsidRPr="006F08BE" w:rsidRDefault="00FB1D95" w:rsidP="004419BA">
      <w:pPr>
        <w:pStyle w:val="ColorfulList-Accent11"/>
        <w:tabs>
          <w:tab w:val="num" w:pos="450"/>
        </w:tabs>
        <w:ind w:left="450" w:hanging="450"/>
        <w:rPr>
          <w:bCs/>
          <w:lang w:val="en-GB"/>
        </w:rPr>
      </w:pPr>
    </w:p>
    <w:p w14:paraId="3E460F74" w14:textId="77777777" w:rsidR="007A6FCD" w:rsidRPr="006F08BE" w:rsidRDefault="00FB1D95" w:rsidP="00E5361E">
      <w:pPr>
        <w:numPr>
          <w:ilvl w:val="0"/>
          <w:numId w:val="2"/>
        </w:numPr>
        <w:tabs>
          <w:tab w:val="num" w:pos="426"/>
        </w:tabs>
        <w:ind w:left="426" w:hanging="426"/>
        <w:jc w:val="both"/>
        <w:rPr>
          <w:lang w:val="en-GB"/>
        </w:rPr>
      </w:pPr>
      <w:bookmarkStart w:id="100" w:name="_Ref401073200"/>
      <w:r w:rsidRPr="006F08BE">
        <w:rPr>
          <w:bCs/>
          <w:lang w:val="en-GB"/>
        </w:rPr>
        <w:t xml:space="preserve">The </w:t>
      </w:r>
      <w:r w:rsidRPr="006F08BE">
        <w:rPr>
          <w:lang w:val="en-GB"/>
        </w:rPr>
        <w:t>Panel</w:t>
      </w:r>
      <w:r w:rsidRPr="006F08BE">
        <w:rPr>
          <w:bCs/>
          <w:lang w:val="en-GB"/>
        </w:rPr>
        <w:t xml:space="preserve"> further notes that Section 2 of UNMIK Regulation No. 2006/12 provides that t</w:t>
      </w:r>
      <w:r w:rsidRPr="006F08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temporis</w:t>
      </w:r>
      <w:r w:rsidRPr="006F08BE">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6F08BE">
        <w:rPr>
          <w:rFonts w:cs="CAGLHH+TimesNewRoman"/>
          <w:i/>
          <w:lang w:val="en-GB"/>
        </w:rPr>
        <w:t>Varnava and Others v. Turkey</w:t>
      </w:r>
      <w:r w:rsidRPr="006F08BE">
        <w:rPr>
          <w:rFonts w:cs="CAGLHH+TimesNewRoman"/>
          <w:lang w:val="en-GB"/>
        </w:rPr>
        <w:t xml:space="preserve">, </w:t>
      </w:r>
      <w:r w:rsidR="000253E8" w:rsidRPr="006F08BE">
        <w:rPr>
          <w:rFonts w:cs="CAGLHH+TimesNewRoman"/>
          <w:lang w:val="en-GB"/>
        </w:rPr>
        <w:t>nos</w:t>
      </w:r>
      <w:r w:rsidRPr="006F08BE">
        <w:rPr>
          <w:rFonts w:cs="CAGLHH+TimesNewRoman"/>
          <w:lang w:val="en-GB"/>
        </w:rPr>
        <w:t xml:space="preserve"> 16064/90 and others, judgment of 18 September 2009, §§ 147-149; ECtHR, </w:t>
      </w:r>
      <w:r w:rsidRPr="006F08BE">
        <w:rPr>
          <w:rFonts w:cs="CAGLHH+TimesNewRoman"/>
          <w:i/>
          <w:lang w:val="en-GB"/>
        </w:rPr>
        <w:t xml:space="preserve">Cyprus v. Turkey </w:t>
      </w:r>
      <w:r w:rsidRPr="006F08BE">
        <w:rPr>
          <w:rFonts w:cs="CAGLHH+TimesNewRoman"/>
          <w:lang w:val="en-GB"/>
        </w:rPr>
        <w:t xml:space="preserve">[GC] no. </w:t>
      </w:r>
      <w:r w:rsidRPr="006F08BE">
        <w:rPr>
          <w:rStyle w:val="s85f22697"/>
          <w:lang w:val="en-GB"/>
        </w:rPr>
        <w:t>25781/94, judgment of 10 May 2001,</w:t>
      </w:r>
      <w:r w:rsidRPr="006F08BE">
        <w:rPr>
          <w:rFonts w:cs="CAGLHH+TimesNewRoman"/>
          <w:lang w:val="en-GB"/>
        </w:rPr>
        <w:t xml:space="preserve"> § 136, ECHR 2001-IV).</w:t>
      </w:r>
      <w:bookmarkEnd w:id="99"/>
      <w:bookmarkEnd w:id="100"/>
    </w:p>
    <w:p w14:paraId="20CBAE28" w14:textId="77777777" w:rsidR="007A6FCD" w:rsidRPr="006F08BE" w:rsidRDefault="00F80146" w:rsidP="00B305A9">
      <w:pPr>
        <w:pStyle w:val="Heading3"/>
        <w:keepNext w:val="0"/>
        <w:widowControl w:val="0"/>
        <w:numPr>
          <w:ilvl w:val="0"/>
          <w:numId w:val="32"/>
        </w:numPr>
        <w:spacing w:before="240"/>
        <w:rPr>
          <w:rFonts w:ascii="Times New Roman" w:hAnsi="Times New Roman"/>
          <w:i/>
          <w:color w:val="auto"/>
          <w:lang w:val="en-GB"/>
        </w:rPr>
      </w:pPr>
      <w:bookmarkStart w:id="101" w:name="_Ref431375924"/>
      <w:r w:rsidRPr="006F08BE">
        <w:rPr>
          <w:rFonts w:ascii="Times New Roman" w:hAnsi="Times New Roman"/>
          <w:i/>
          <w:color w:val="auto"/>
          <w:lang w:val="en-GB"/>
        </w:rPr>
        <w:t>The p</w:t>
      </w:r>
      <w:r w:rsidR="00D939AE" w:rsidRPr="006F08BE">
        <w:rPr>
          <w:rFonts w:ascii="Times New Roman" w:hAnsi="Times New Roman"/>
          <w:i/>
          <w:color w:val="auto"/>
          <w:lang w:val="en-GB"/>
        </w:rPr>
        <w:t>arties’ s</w:t>
      </w:r>
      <w:r w:rsidR="007A6FCD" w:rsidRPr="006F08BE">
        <w:rPr>
          <w:rFonts w:ascii="Times New Roman" w:hAnsi="Times New Roman"/>
          <w:i/>
          <w:color w:val="auto"/>
          <w:lang w:val="en-GB"/>
        </w:rPr>
        <w:t>ubmissions</w:t>
      </w:r>
      <w:bookmarkEnd w:id="101"/>
      <w:r w:rsidR="007A6FCD" w:rsidRPr="006F08BE">
        <w:rPr>
          <w:rFonts w:ascii="Times New Roman" w:hAnsi="Times New Roman"/>
          <w:i/>
          <w:color w:val="auto"/>
          <w:lang w:val="en-GB"/>
        </w:rPr>
        <w:t xml:space="preserve"> </w:t>
      </w:r>
    </w:p>
    <w:p w14:paraId="40E50647" w14:textId="77777777" w:rsidR="007A6FCD" w:rsidRPr="006F08BE" w:rsidRDefault="007A6FCD" w:rsidP="007A6FCD">
      <w:pPr>
        <w:rPr>
          <w:b/>
          <w:lang w:val="en-GB"/>
        </w:rPr>
      </w:pPr>
    </w:p>
    <w:p w14:paraId="2D2EB227" w14:textId="5BC4822F" w:rsidR="007A6FCD" w:rsidRPr="006F08BE" w:rsidRDefault="00343F68" w:rsidP="00E5361E">
      <w:pPr>
        <w:numPr>
          <w:ilvl w:val="0"/>
          <w:numId w:val="2"/>
        </w:numPr>
        <w:tabs>
          <w:tab w:val="num" w:pos="426"/>
        </w:tabs>
        <w:ind w:left="426" w:hanging="426"/>
        <w:jc w:val="both"/>
        <w:rPr>
          <w:lang w:val="en-GB"/>
        </w:rPr>
      </w:pPr>
      <w:r w:rsidRPr="006F08BE">
        <w:rPr>
          <w:lang w:val="en-GB"/>
        </w:rPr>
        <w:t>The complainant</w:t>
      </w:r>
      <w:r w:rsidR="0009456F" w:rsidRPr="006F08BE">
        <w:rPr>
          <w:lang w:val="en-GB"/>
        </w:rPr>
        <w:t>s</w:t>
      </w:r>
      <w:r w:rsidR="006F3FDC" w:rsidRPr="006F08BE">
        <w:rPr>
          <w:lang w:val="en-GB"/>
        </w:rPr>
        <w:t xml:space="preserve"> in substance allege violations concerning the lack of an adequate </w:t>
      </w:r>
      <w:r w:rsidR="006F3FDC" w:rsidRPr="006F08BE">
        <w:rPr>
          <w:rFonts w:cs="CAGLHH+TimesNewRoman"/>
          <w:lang w:val="en-GB"/>
        </w:rPr>
        <w:t>criminal</w:t>
      </w:r>
      <w:r w:rsidR="006F3FDC" w:rsidRPr="006F08BE">
        <w:rPr>
          <w:lang w:val="en-GB"/>
        </w:rPr>
        <w:t xml:space="preserve"> </w:t>
      </w:r>
      <w:r w:rsidR="006F3FDC" w:rsidRPr="006F08BE">
        <w:rPr>
          <w:rFonts w:cs="CAGLHH+TimesNewRoman"/>
          <w:lang w:val="en-GB"/>
        </w:rPr>
        <w:t>investigation</w:t>
      </w:r>
      <w:r w:rsidR="006F3FDC" w:rsidRPr="006F08BE">
        <w:rPr>
          <w:lang w:val="en-GB"/>
        </w:rPr>
        <w:t xml:space="preserve"> into</w:t>
      </w:r>
      <w:r w:rsidR="00CE12C1" w:rsidRPr="006F08BE">
        <w:rPr>
          <w:lang w:val="en-GB"/>
        </w:rPr>
        <w:t xml:space="preserve"> </w:t>
      </w:r>
      <w:r w:rsidR="00A25A6E" w:rsidRPr="006F08BE">
        <w:rPr>
          <w:lang w:val="en-GB"/>
        </w:rPr>
        <w:t xml:space="preserve">the </w:t>
      </w:r>
      <w:r w:rsidR="00127CEA" w:rsidRPr="006F08BE">
        <w:rPr>
          <w:lang w:val="en-GB"/>
        </w:rPr>
        <w:t xml:space="preserve">killing, </w:t>
      </w:r>
      <w:r w:rsidR="0009456F" w:rsidRPr="006F08BE">
        <w:rPr>
          <w:lang w:val="en-GB"/>
        </w:rPr>
        <w:t>abduction</w:t>
      </w:r>
      <w:r w:rsidR="00127CEA" w:rsidRPr="006F08BE">
        <w:rPr>
          <w:lang w:val="en-GB"/>
        </w:rPr>
        <w:t xml:space="preserve"> and </w:t>
      </w:r>
      <w:r w:rsidR="00E84441" w:rsidRPr="006F08BE">
        <w:rPr>
          <w:lang w:val="en-GB"/>
        </w:rPr>
        <w:t>killing, and abduction and disappearance o</w:t>
      </w:r>
      <w:r w:rsidR="00084D5A" w:rsidRPr="006F08BE">
        <w:rPr>
          <w:lang w:val="en-GB"/>
        </w:rPr>
        <w:t xml:space="preserve">f </w:t>
      </w:r>
      <w:r w:rsidR="0048096B" w:rsidRPr="006F08BE">
        <w:rPr>
          <w:lang w:val="en-GB"/>
        </w:rPr>
        <w:t xml:space="preserve">their </w:t>
      </w:r>
      <w:r w:rsidR="0009456F" w:rsidRPr="006F08BE">
        <w:rPr>
          <w:bCs/>
          <w:lang w:val="en-GB"/>
        </w:rPr>
        <w:t>close relatives</w:t>
      </w:r>
      <w:r w:rsidR="001F240E" w:rsidRPr="006F08BE">
        <w:rPr>
          <w:lang w:val="en-GB"/>
        </w:rPr>
        <w:t>. The complainant</w:t>
      </w:r>
      <w:r w:rsidR="0009456F" w:rsidRPr="006F08BE">
        <w:rPr>
          <w:lang w:val="en-GB"/>
        </w:rPr>
        <w:t>s</w:t>
      </w:r>
      <w:r w:rsidR="006F3FDC" w:rsidRPr="006F08BE">
        <w:rPr>
          <w:lang w:val="en-GB"/>
        </w:rPr>
        <w:t xml:space="preserve"> </w:t>
      </w:r>
      <w:r w:rsidR="0009456F" w:rsidRPr="006F08BE">
        <w:rPr>
          <w:lang w:val="en-GB"/>
        </w:rPr>
        <w:t xml:space="preserve">further allege </w:t>
      </w:r>
      <w:r w:rsidR="003C3DD1" w:rsidRPr="006F08BE">
        <w:rPr>
          <w:lang w:val="en-GB"/>
        </w:rPr>
        <w:t>that</w:t>
      </w:r>
      <w:r w:rsidR="00A3383E" w:rsidRPr="006F08BE">
        <w:rPr>
          <w:lang w:val="en-GB"/>
        </w:rPr>
        <w:t xml:space="preserve"> </w:t>
      </w:r>
      <w:r w:rsidR="0009456F" w:rsidRPr="006F08BE">
        <w:rPr>
          <w:lang w:val="en-GB"/>
        </w:rPr>
        <w:t xml:space="preserve">they </w:t>
      </w:r>
      <w:r w:rsidR="00BF785F" w:rsidRPr="006F08BE">
        <w:rPr>
          <w:lang w:val="en-GB"/>
        </w:rPr>
        <w:t>w</w:t>
      </w:r>
      <w:r w:rsidR="00AA0B59" w:rsidRPr="006F08BE">
        <w:rPr>
          <w:lang w:val="en-GB"/>
        </w:rPr>
        <w:t>ere</w:t>
      </w:r>
      <w:r w:rsidR="006F3FDC" w:rsidRPr="006F08BE">
        <w:rPr>
          <w:lang w:val="en-GB"/>
        </w:rPr>
        <w:t xml:space="preserve"> </w:t>
      </w:r>
      <w:r w:rsidR="0009456F" w:rsidRPr="006F08BE">
        <w:rPr>
          <w:lang w:val="en-GB"/>
        </w:rPr>
        <w:t xml:space="preserve">not properly </w:t>
      </w:r>
      <w:r w:rsidR="006F3FDC" w:rsidRPr="006F08BE">
        <w:rPr>
          <w:lang w:val="en-GB"/>
        </w:rPr>
        <w:t>informed as to whether an investigation was conducted and what the outcome was.</w:t>
      </w:r>
    </w:p>
    <w:p w14:paraId="73754C45" w14:textId="77777777" w:rsidR="00D00805" w:rsidRPr="006F08BE" w:rsidRDefault="00D00805" w:rsidP="00A26493">
      <w:pPr>
        <w:pStyle w:val="ColorfulList-Accent11"/>
        <w:tabs>
          <w:tab w:val="num" w:pos="360"/>
        </w:tabs>
        <w:ind w:left="360" w:hanging="360"/>
        <w:rPr>
          <w:lang w:val="en-GB"/>
        </w:rPr>
      </w:pPr>
    </w:p>
    <w:p w14:paraId="75FBE58E" w14:textId="50BF6099" w:rsidR="00E5361E" w:rsidRPr="006F08BE" w:rsidRDefault="008C4593" w:rsidP="00E5361E">
      <w:pPr>
        <w:numPr>
          <w:ilvl w:val="0"/>
          <w:numId w:val="2"/>
        </w:numPr>
        <w:tabs>
          <w:tab w:val="num" w:pos="426"/>
        </w:tabs>
        <w:ind w:left="426" w:hanging="426"/>
        <w:jc w:val="both"/>
        <w:rPr>
          <w:lang w:val="en-GB"/>
        </w:rPr>
      </w:pPr>
      <w:bookmarkStart w:id="102" w:name="_Ref299264208"/>
      <w:r w:rsidRPr="006F08BE">
        <w:rPr>
          <w:lang w:val="en-GB"/>
        </w:rPr>
        <w:t>T</w:t>
      </w:r>
      <w:r w:rsidR="00692807" w:rsidRPr="006F08BE">
        <w:rPr>
          <w:lang w:val="en-GB"/>
        </w:rPr>
        <w:t>he SRSG</w:t>
      </w:r>
      <w:r w:rsidR="00A25A6E" w:rsidRPr="006F08BE">
        <w:rPr>
          <w:lang w:val="en-GB"/>
        </w:rPr>
        <w:t xml:space="preserve"> </w:t>
      </w:r>
      <w:r w:rsidR="00E5361E" w:rsidRPr="006F08BE">
        <w:rPr>
          <w:lang w:val="en-GB"/>
        </w:rPr>
        <w:t xml:space="preserve">provided comments on the merits of the complaints under the Panel’s examination on two occasions: on 16 August 2013 – only with regard to the complaints of Mrs Živanka Patrnogić </w:t>
      </w:r>
      <w:r w:rsidR="00CC5878" w:rsidRPr="006F08BE">
        <w:rPr>
          <w:lang w:val="en-GB"/>
        </w:rPr>
        <w:t xml:space="preserve">(no. 143/09) </w:t>
      </w:r>
      <w:r w:rsidR="00E5361E" w:rsidRPr="006F08BE">
        <w:rPr>
          <w:lang w:val="en-GB"/>
        </w:rPr>
        <w:t>and Mrs Vesna Vojinović</w:t>
      </w:r>
      <w:r w:rsidR="00CC5878" w:rsidRPr="006F08BE">
        <w:rPr>
          <w:lang w:val="en-GB"/>
        </w:rPr>
        <w:t xml:space="preserve"> (no. 247/09)</w:t>
      </w:r>
      <w:r w:rsidR="00E5361E" w:rsidRPr="006F08BE">
        <w:rPr>
          <w:lang w:val="en-GB"/>
        </w:rPr>
        <w:t>, and on 7 July 2014</w:t>
      </w:r>
      <w:r w:rsidR="00CC5878" w:rsidRPr="006F08BE">
        <w:rPr>
          <w:lang w:val="en-GB"/>
        </w:rPr>
        <w:t xml:space="preserve"> </w:t>
      </w:r>
      <w:r w:rsidR="004449CD" w:rsidRPr="006F08BE">
        <w:rPr>
          <w:lang w:val="en-GB"/>
        </w:rPr>
        <w:t>–</w:t>
      </w:r>
      <w:r w:rsidR="00E5361E" w:rsidRPr="006F08BE">
        <w:rPr>
          <w:lang w:val="en-GB"/>
        </w:rPr>
        <w:t xml:space="preserve"> in</w:t>
      </w:r>
      <w:r w:rsidR="004449CD" w:rsidRPr="006F08BE">
        <w:rPr>
          <w:lang w:val="en-GB"/>
        </w:rPr>
        <w:t xml:space="preserve"> </w:t>
      </w:r>
      <w:r w:rsidR="00E5361E" w:rsidRPr="006F08BE">
        <w:rPr>
          <w:lang w:val="en-GB"/>
        </w:rPr>
        <w:t>relation to all complaints in j</w:t>
      </w:r>
      <w:r w:rsidR="00CC5878" w:rsidRPr="006F08BE">
        <w:rPr>
          <w:lang w:val="en-GB"/>
        </w:rPr>
        <w:t>o</w:t>
      </w:r>
      <w:r w:rsidR="00E5361E" w:rsidRPr="006F08BE">
        <w:rPr>
          <w:lang w:val="en-GB"/>
        </w:rPr>
        <w:t>ined the current matter.</w:t>
      </w:r>
      <w:bookmarkEnd w:id="102"/>
    </w:p>
    <w:p w14:paraId="79AA763F" w14:textId="77777777" w:rsidR="00586E2B" w:rsidRPr="006F08BE" w:rsidRDefault="00586E2B" w:rsidP="00586E2B">
      <w:pPr>
        <w:tabs>
          <w:tab w:val="num" w:pos="426"/>
        </w:tabs>
        <w:jc w:val="both"/>
        <w:rPr>
          <w:lang w:val="en-GB"/>
        </w:rPr>
      </w:pPr>
    </w:p>
    <w:p w14:paraId="1B874174" w14:textId="75AB4B02" w:rsidR="00586E2B" w:rsidRPr="006F08BE" w:rsidRDefault="00586E2B" w:rsidP="00586E2B">
      <w:pPr>
        <w:numPr>
          <w:ilvl w:val="0"/>
          <w:numId w:val="2"/>
        </w:numPr>
        <w:tabs>
          <w:tab w:val="num" w:pos="426"/>
        </w:tabs>
        <w:ind w:left="426" w:hanging="426"/>
        <w:jc w:val="both"/>
        <w:rPr>
          <w:lang w:val="en-GB"/>
        </w:rPr>
      </w:pPr>
      <w:r w:rsidRPr="006F08BE">
        <w:rPr>
          <w:lang w:val="en-GB"/>
        </w:rPr>
        <w:t>In relation to all complaints, the SRSG notes at the outset, that the disappearances and killings of the complainants’ relatives happened in July 1998, at a time when many Kosovo Serbian individuals were forcibly taken away or disappeared in the Rahovec/Orahovac area, due to “concerted activities and/or operations targeting Kosovo Serb population … carried out by Kosovo Albanian individuals … members of the KLA”.</w:t>
      </w:r>
      <w:r w:rsidR="00722E8C" w:rsidRPr="006F08BE">
        <w:rPr>
          <w:lang w:val="en-GB"/>
        </w:rPr>
        <w:t xml:space="preserve"> The relevant investigative files obtained by UNMIK contain not only information in relation to the complainants’ relatives, but also include information in relation to other individuals that were abducted in the course of the mentioned KLA operations in that area, in July 1998.</w:t>
      </w:r>
    </w:p>
    <w:p w14:paraId="5BA26767" w14:textId="77777777" w:rsidR="00CC5878" w:rsidRPr="006F08BE" w:rsidRDefault="00CC5878" w:rsidP="00F04D60">
      <w:pPr>
        <w:pStyle w:val="ListParagraph"/>
        <w:ind w:left="0"/>
        <w:rPr>
          <w:lang w:val="en-GB"/>
        </w:rPr>
      </w:pPr>
    </w:p>
    <w:p w14:paraId="6B26F90D" w14:textId="3122B339" w:rsidR="00956DF0" w:rsidRPr="006F08BE" w:rsidRDefault="00CC5878" w:rsidP="00E5361E">
      <w:pPr>
        <w:numPr>
          <w:ilvl w:val="0"/>
          <w:numId w:val="2"/>
        </w:numPr>
        <w:tabs>
          <w:tab w:val="num" w:pos="426"/>
        </w:tabs>
        <w:ind w:left="426" w:hanging="426"/>
        <w:jc w:val="both"/>
        <w:rPr>
          <w:lang w:val="en-GB"/>
        </w:rPr>
      </w:pPr>
      <w:bookmarkStart w:id="103" w:name="_Ref426474754"/>
      <w:r w:rsidRPr="006F08BE">
        <w:rPr>
          <w:lang w:val="en-GB"/>
        </w:rPr>
        <w:t xml:space="preserve">Commenting on the common issues related to all complaints in this case, the SRSG stated that UNMIK </w:t>
      </w:r>
      <w:r w:rsidR="008C4593" w:rsidRPr="006F08BE">
        <w:rPr>
          <w:lang w:val="en-GB"/>
        </w:rPr>
        <w:t xml:space="preserve">does not dispute </w:t>
      </w:r>
      <w:r w:rsidRPr="006F08BE">
        <w:rPr>
          <w:lang w:val="en-GB"/>
        </w:rPr>
        <w:t>it</w:t>
      </w:r>
      <w:r w:rsidR="008C4593" w:rsidRPr="006F08BE">
        <w:rPr>
          <w:lang w:val="en-GB"/>
        </w:rPr>
        <w:t xml:space="preserve">s responsibility to conduct an investigation into </w:t>
      </w:r>
      <w:r w:rsidR="00127CEA" w:rsidRPr="006F08BE">
        <w:rPr>
          <w:lang w:val="en-GB"/>
        </w:rPr>
        <w:t xml:space="preserve">the </w:t>
      </w:r>
      <w:r w:rsidR="0009456F" w:rsidRPr="006F08BE">
        <w:rPr>
          <w:lang w:val="en-GB"/>
        </w:rPr>
        <w:t>abduction and killing of Mr Živko Kostić, Mr Duško Patrnogić, Mr Lazar Kostić, Mr Todor Kostić, Mr Nebojša Kostić, Mr Rajko Nikolić, Mr Cvetko Nikolić, Mr Aleksandar Stanojević, Mr Spasoje Banzić, Mr Mladen Božanić and Mr Nemanja Božanić</w:t>
      </w:r>
      <w:r w:rsidRPr="006F08BE">
        <w:rPr>
          <w:lang w:val="en-GB"/>
        </w:rPr>
        <w:t xml:space="preserve">, as well as into the </w:t>
      </w:r>
      <w:r w:rsidR="0009456F" w:rsidRPr="006F08BE">
        <w:rPr>
          <w:lang w:val="en-GB"/>
        </w:rPr>
        <w:t xml:space="preserve">abduction and </w:t>
      </w:r>
      <w:r w:rsidR="008C4593" w:rsidRPr="006F08BE">
        <w:rPr>
          <w:lang w:val="en-GB"/>
        </w:rPr>
        <w:t xml:space="preserve">disappearance </w:t>
      </w:r>
      <w:r w:rsidR="0009456F" w:rsidRPr="006F08BE">
        <w:rPr>
          <w:lang w:val="en-GB"/>
        </w:rPr>
        <w:t xml:space="preserve">of </w:t>
      </w:r>
      <w:r w:rsidR="00874369" w:rsidRPr="006F08BE">
        <w:rPr>
          <w:lang w:val="en-GB"/>
        </w:rPr>
        <w:t>Mr Mladen Kostić</w:t>
      </w:r>
      <w:r w:rsidRPr="006F08BE">
        <w:rPr>
          <w:lang w:val="en-GB"/>
        </w:rPr>
        <w:t xml:space="preserve"> and </w:t>
      </w:r>
      <w:r w:rsidR="0009456F" w:rsidRPr="006F08BE">
        <w:rPr>
          <w:lang w:val="en-GB"/>
        </w:rPr>
        <w:t>the killing of Mr Anđelko Kostić</w:t>
      </w:r>
      <w:r w:rsidRPr="006F08BE">
        <w:rPr>
          <w:lang w:val="en-GB"/>
        </w:rPr>
        <w:t>,</w:t>
      </w:r>
      <w:r w:rsidR="0009456F" w:rsidRPr="006F08BE">
        <w:rPr>
          <w:lang w:val="en-GB"/>
        </w:rPr>
        <w:t xml:space="preserve"> </w:t>
      </w:r>
      <w:r w:rsidR="008C4593" w:rsidRPr="006F08BE">
        <w:rPr>
          <w:rFonts w:cs="CAGLHH+TimesNewRoman"/>
          <w:lang w:val="en-GB"/>
        </w:rPr>
        <w:t>under Article 2 of the ECHR, procedural part.</w:t>
      </w:r>
      <w:r w:rsidR="00956DF0" w:rsidRPr="006F08BE">
        <w:rPr>
          <w:rFonts w:cs="CAGLHH+TimesNewRoman"/>
          <w:lang w:val="en-GB"/>
        </w:rPr>
        <w:t xml:space="preserve"> The SRSG accepts that all of them can be considered to have occurred in life-threatening circumstances.</w:t>
      </w:r>
      <w:bookmarkEnd w:id="103"/>
    </w:p>
    <w:p w14:paraId="53F3581F" w14:textId="77777777" w:rsidR="00956DF0" w:rsidRPr="006F08BE" w:rsidRDefault="00956DF0" w:rsidP="00956DF0">
      <w:pPr>
        <w:tabs>
          <w:tab w:val="num" w:pos="426"/>
        </w:tabs>
        <w:jc w:val="both"/>
        <w:rPr>
          <w:rFonts w:cs="CAGLHH+TimesNewRoman"/>
          <w:lang w:val="en-GB"/>
        </w:rPr>
      </w:pPr>
    </w:p>
    <w:p w14:paraId="0065CD23" w14:textId="5BC66D23" w:rsidR="008C4593" w:rsidRPr="006F08BE" w:rsidRDefault="00956DF0" w:rsidP="00E5361E">
      <w:pPr>
        <w:numPr>
          <w:ilvl w:val="0"/>
          <w:numId w:val="2"/>
        </w:numPr>
        <w:tabs>
          <w:tab w:val="num" w:pos="426"/>
        </w:tabs>
        <w:ind w:left="426" w:hanging="426"/>
        <w:jc w:val="both"/>
        <w:rPr>
          <w:lang w:val="en-GB"/>
        </w:rPr>
      </w:pPr>
      <w:bookmarkStart w:id="104" w:name="_Ref426474755"/>
      <w:r w:rsidRPr="006F08BE">
        <w:rPr>
          <w:rFonts w:cs="CAGLHH+TimesNewRoman"/>
          <w:lang w:val="en-GB"/>
        </w:rPr>
        <w:lastRenderedPageBreak/>
        <w:t>I</w:t>
      </w:r>
      <w:r w:rsidR="008C4593" w:rsidRPr="006F08BE">
        <w:rPr>
          <w:rFonts w:cs="CAGLHH+TimesNewRoman"/>
          <w:lang w:val="en-GB"/>
        </w:rPr>
        <w:t xml:space="preserve">n the </w:t>
      </w:r>
      <w:r w:rsidRPr="006F08BE">
        <w:rPr>
          <w:rFonts w:cs="CAGLHH+TimesNewRoman"/>
          <w:lang w:val="en-GB"/>
        </w:rPr>
        <w:t>SRSG’s words</w:t>
      </w:r>
      <w:r w:rsidR="008C4593" w:rsidRPr="006F08BE">
        <w:rPr>
          <w:rFonts w:cs="CAGLHH+TimesNewRoman"/>
          <w:lang w:val="en-GB"/>
        </w:rPr>
        <w:t>, “the essential</w:t>
      </w:r>
      <w:r w:rsidR="00CC5878" w:rsidRPr="006F08BE">
        <w:rPr>
          <w:rFonts w:cs="CAGLHH+TimesNewRoman"/>
          <w:lang w:val="en-GB"/>
        </w:rPr>
        <w:t xml:space="preserve"> purpose of such investigation is</w:t>
      </w:r>
      <w:r w:rsidR="008C4593" w:rsidRPr="006F08BE">
        <w:rPr>
          <w:rFonts w:cs="CAGLHH+TimesNewRoman"/>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A3383E" w:rsidRPr="006F08BE">
        <w:rPr>
          <w:rFonts w:cs="CAGLHH+TimesNewRoman"/>
          <w:lang w:val="en-GB"/>
        </w:rPr>
        <w:t xml:space="preserve"> 12 December 1999, as amended.”</w:t>
      </w:r>
      <w:bookmarkEnd w:id="104"/>
    </w:p>
    <w:p w14:paraId="5C7B6EB6" w14:textId="77777777" w:rsidR="00B76C09" w:rsidRPr="006F08BE" w:rsidRDefault="00B76C09" w:rsidP="00A26493">
      <w:pPr>
        <w:tabs>
          <w:tab w:val="num" w:pos="360"/>
        </w:tabs>
        <w:ind w:left="360" w:hanging="360"/>
        <w:jc w:val="both"/>
        <w:rPr>
          <w:rFonts w:cs="CAGLHH+TimesNewRoman"/>
          <w:lang w:val="en-GB"/>
        </w:rPr>
      </w:pPr>
    </w:p>
    <w:p w14:paraId="06532266" w14:textId="77777777" w:rsidR="00B76C09" w:rsidRPr="006F08BE" w:rsidRDefault="000772D5" w:rsidP="00E5361E">
      <w:pPr>
        <w:numPr>
          <w:ilvl w:val="0"/>
          <w:numId w:val="2"/>
        </w:numPr>
        <w:tabs>
          <w:tab w:val="num" w:pos="426"/>
        </w:tabs>
        <w:ind w:left="426" w:hanging="426"/>
        <w:jc w:val="both"/>
        <w:rPr>
          <w:lang w:val="en-GB"/>
        </w:rPr>
      </w:pPr>
      <w:r w:rsidRPr="006F08BE">
        <w:rPr>
          <w:lang w:val="en-GB"/>
        </w:rPr>
        <w:t xml:space="preserve">In this </w:t>
      </w:r>
      <w:r w:rsidRPr="006F08BE">
        <w:rPr>
          <w:rFonts w:cs="CAGLHH+TimesNewRoman"/>
          <w:lang w:val="en-GB"/>
        </w:rPr>
        <w:t>regard</w:t>
      </w:r>
      <w:r w:rsidR="00F04D60" w:rsidRPr="006F08BE">
        <w:rPr>
          <w:lang w:val="en-GB"/>
        </w:rPr>
        <w:t xml:space="preserve">, the SRSG </w:t>
      </w:r>
      <w:r w:rsidRPr="006F08BE">
        <w:rPr>
          <w:lang w:val="en-GB"/>
        </w:rPr>
        <w:t xml:space="preserve">stresses that this responsibility stems from the procedural obligation under Article 2 of the ECHR to conduct an effective investigation where death occurs in </w:t>
      </w:r>
      <w:r w:rsidRPr="006F08BE">
        <w:rPr>
          <w:rFonts w:cs="CAGLHH+TimesNewRoman"/>
          <w:lang w:val="en-GB"/>
        </w:rPr>
        <w:t>suspicious</w:t>
      </w:r>
      <w:r w:rsidRPr="006F08BE">
        <w:rPr>
          <w:lang w:val="en-GB"/>
        </w:rPr>
        <w:t xml:space="preserve"> circumstances not imputable to State agents.</w:t>
      </w:r>
      <w:r w:rsidR="00C528C8" w:rsidRPr="006F08BE">
        <w:rPr>
          <w:lang w:val="en-GB"/>
        </w:rPr>
        <w:t xml:space="preserve"> The SRSG states that </w:t>
      </w:r>
      <w:r w:rsidR="00B76C09" w:rsidRPr="006F08BE">
        <w:rPr>
          <w:lang w:val="en-GB"/>
        </w:rPr>
        <w:t>the procedural element of Article 2</w:t>
      </w:r>
      <w:r w:rsidR="00FC532F" w:rsidRPr="006F08BE">
        <w:rPr>
          <w:lang w:val="en-GB"/>
        </w:rPr>
        <w:t xml:space="preserve"> </w:t>
      </w:r>
      <w:r w:rsidR="00B76C09" w:rsidRPr="006F08BE">
        <w:rPr>
          <w:lang w:val="en-GB"/>
        </w:rPr>
        <w:t>is essentially two-fold: (i) a</w:t>
      </w:r>
      <w:r w:rsidR="009D747B" w:rsidRPr="006F08BE">
        <w:rPr>
          <w:lang w:val="en-GB"/>
        </w:rPr>
        <w:t>n</w:t>
      </w:r>
      <w:r w:rsidR="00B76C09" w:rsidRPr="006F08BE">
        <w:rPr>
          <w:lang w:val="en-GB"/>
        </w:rPr>
        <w:t xml:space="preserve"> obligation to determine through investigation the fate and/or whereabouts of the </w:t>
      </w:r>
      <w:r w:rsidR="00D869A2" w:rsidRPr="006F08BE">
        <w:rPr>
          <w:lang w:val="en-GB"/>
        </w:rPr>
        <w:t>missing person</w:t>
      </w:r>
      <w:r w:rsidR="00B76C09" w:rsidRPr="006F08BE">
        <w:rPr>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6F08BE">
        <w:rPr>
          <w:lang w:val="en-GB"/>
        </w:rPr>
        <w:t>missing person</w:t>
      </w:r>
      <w:r w:rsidR="009D747B" w:rsidRPr="006F08BE">
        <w:rPr>
          <w:lang w:val="en-GB"/>
        </w:rPr>
        <w:t>.</w:t>
      </w:r>
      <w:r w:rsidR="003D3FAF" w:rsidRPr="006F08BE">
        <w:rPr>
          <w:lang w:val="en-GB"/>
        </w:rPr>
        <w:t xml:space="preserve"> The SRSG adds that </w:t>
      </w:r>
      <w:r w:rsidR="00FE6FF7" w:rsidRPr="006F08BE">
        <w:rPr>
          <w:lang w:val="en-GB"/>
        </w:rPr>
        <w:t>the success of every particular investigation depends on the circumstances.</w:t>
      </w:r>
    </w:p>
    <w:p w14:paraId="3E5B6298" w14:textId="77777777" w:rsidR="00A3383E" w:rsidRPr="006F08BE" w:rsidRDefault="00A3383E" w:rsidP="00A3383E">
      <w:pPr>
        <w:pStyle w:val="ListParagraph"/>
        <w:rPr>
          <w:lang w:val="en-GB"/>
        </w:rPr>
      </w:pPr>
    </w:p>
    <w:p w14:paraId="52E23C41" w14:textId="02AEADF2" w:rsidR="00384CF9" w:rsidRPr="006F08BE" w:rsidRDefault="00A3383E" w:rsidP="00602919">
      <w:pPr>
        <w:numPr>
          <w:ilvl w:val="0"/>
          <w:numId w:val="2"/>
        </w:numPr>
        <w:tabs>
          <w:tab w:val="num" w:pos="426"/>
        </w:tabs>
        <w:ind w:left="426" w:hanging="426"/>
        <w:jc w:val="both"/>
        <w:rPr>
          <w:lang w:val="en-GB" w:eastAsia="nl-NL"/>
        </w:rPr>
      </w:pPr>
      <w:r w:rsidRPr="006F08BE">
        <w:rPr>
          <w:lang w:val="en-GB"/>
        </w:rPr>
        <w:t xml:space="preserve">The SRSG </w:t>
      </w:r>
      <w:r w:rsidR="00F04D60" w:rsidRPr="006F08BE">
        <w:rPr>
          <w:lang w:val="en-GB"/>
        </w:rPr>
        <w:t>underlines</w:t>
      </w:r>
      <w:r w:rsidRPr="006F08BE">
        <w:rPr>
          <w:lang w:val="en-GB"/>
        </w:rPr>
        <w:t xml:space="preserve"> that</w:t>
      </w:r>
      <w:r w:rsidR="00384CF9" w:rsidRPr="006F08BE">
        <w:rPr>
          <w:lang w:val="en-GB"/>
        </w:rPr>
        <w:t xml:space="preserve"> </w:t>
      </w:r>
      <w:r w:rsidR="00956DF0" w:rsidRPr="006F08BE">
        <w:rPr>
          <w:lang w:val="en-GB"/>
        </w:rPr>
        <w:t xml:space="preserve">“from May 1998 until the deployment of UNMIK and KFOR </w:t>
      </w:r>
      <w:r w:rsidR="00384CF9" w:rsidRPr="006F08BE">
        <w:rPr>
          <w:lang w:val="en-GB"/>
        </w:rPr>
        <w:t xml:space="preserve">in June 1999, the security situation </w:t>
      </w:r>
      <w:r w:rsidR="00956DF0" w:rsidRPr="006F08BE">
        <w:rPr>
          <w:lang w:val="en-GB"/>
        </w:rPr>
        <w:t xml:space="preserve">in Kosovo </w:t>
      </w:r>
      <w:r w:rsidR="00384CF9" w:rsidRPr="006F08BE">
        <w:rPr>
          <w:lang w:val="en-GB"/>
        </w:rPr>
        <w:t xml:space="preserve">was </w:t>
      </w:r>
      <w:r w:rsidR="00956DF0" w:rsidRPr="006F08BE">
        <w:rPr>
          <w:lang w:val="en-GB"/>
        </w:rPr>
        <w:t>extremely</w:t>
      </w:r>
      <w:r w:rsidR="00384CF9" w:rsidRPr="006F08BE">
        <w:rPr>
          <w:lang w:val="en-GB"/>
        </w:rPr>
        <w:t xml:space="preserve"> tense</w:t>
      </w:r>
      <w:r w:rsidR="00956DF0" w:rsidRPr="006F08BE">
        <w:rPr>
          <w:lang w:val="en-GB"/>
        </w:rPr>
        <w:t>, and there was a high level of violence all over Kosovo, due to the on-going armed conflict”.</w:t>
      </w:r>
      <w:r w:rsidR="00384CF9" w:rsidRPr="006F08BE">
        <w:rPr>
          <w:lang w:val="en-GB"/>
        </w:rPr>
        <w:t xml:space="preserve"> </w:t>
      </w:r>
      <w:r w:rsidR="00956DF0" w:rsidRPr="006F08BE">
        <w:rPr>
          <w:lang w:val="en-GB"/>
        </w:rPr>
        <w:t xml:space="preserve">Soon after the establishment of UNMIK in June 1999, the security situation remained tense. </w:t>
      </w:r>
      <w:r w:rsidR="00384CF9" w:rsidRPr="006F08BE">
        <w:rPr>
          <w:lang w:val="en-GB"/>
        </w:rPr>
        <w:t xml:space="preserve">KFOR </w:t>
      </w:r>
      <w:r w:rsidR="00956DF0" w:rsidRPr="006F08BE">
        <w:rPr>
          <w:lang w:val="en-GB"/>
        </w:rPr>
        <w:t>“</w:t>
      </w:r>
      <w:r w:rsidR="00384CF9" w:rsidRPr="006F08BE">
        <w:rPr>
          <w:lang w:val="en-GB"/>
        </w:rPr>
        <w:t xml:space="preserve">was still in the process of reaching sufficient strength to maintain </w:t>
      </w:r>
      <w:r w:rsidR="00956DF0" w:rsidRPr="006F08BE">
        <w:rPr>
          <w:lang w:val="en-GB"/>
        </w:rPr>
        <w:t>public safety and law and order</w:t>
      </w:r>
      <w:r w:rsidR="00384CF9" w:rsidRPr="006F08BE">
        <w:rPr>
          <w:lang w:val="en-GB"/>
        </w:rPr>
        <w:t xml:space="preserve"> and there were a number of serious criminal incidents targeting Kosovo-Serbs, including abductions and killings.”</w:t>
      </w:r>
      <w:r w:rsidR="00384CF9" w:rsidRPr="006F08BE">
        <w:rPr>
          <w:lang w:val="en-GB" w:eastAsia="nl-NL"/>
        </w:rPr>
        <w:t xml:space="preserve"> Citing the </w:t>
      </w:r>
      <w:r w:rsidR="00384CF9" w:rsidRPr="006F08BE">
        <w:rPr>
          <w:lang w:val="en-GB"/>
        </w:rPr>
        <w:t xml:space="preserve">UN Secretary-General’s report to the United Nations Security Council in July 1999, the SRSG describes the situation as follows: </w:t>
      </w:r>
    </w:p>
    <w:p w14:paraId="4C2E7E0D" w14:textId="77777777" w:rsidR="00384CF9" w:rsidRPr="006F08BE" w:rsidRDefault="00384CF9" w:rsidP="00384CF9">
      <w:pPr>
        <w:pStyle w:val="ListParagraph"/>
        <w:rPr>
          <w:lang w:val="en-GB" w:eastAsia="nl-NL"/>
        </w:rPr>
      </w:pPr>
    </w:p>
    <w:p w14:paraId="2EA69CE7" w14:textId="77777777" w:rsidR="00384CF9" w:rsidRPr="006F08BE" w:rsidRDefault="00384CF9" w:rsidP="00602919">
      <w:pPr>
        <w:tabs>
          <w:tab w:val="left" w:pos="8931"/>
        </w:tabs>
        <w:ind w:left="851" w:right="429"/>
        <w:jc w:val="both"/>
        <w:rPr>
          <w:lang w:val="en-GB" w:eastAsia="nl-NL"/>
        </w:rPr>
      </w:pPr>
      <w:r w:rsidRPr="006F08BE">
        <w:rPr>
          <w:lang w:val="en-GB"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14:paraId="48DE1E23" w14:textId="77777777" w:rsidR="00384CF9" w:rsidRPr="006F08BE" w:rsidRDefault="00384CF9" w:rsidP="00602919">
      <w:pPr>
        <w:tabs>
          <w:tab w:val="left" w:pos="709"/>
          <w:tab w:val="left" w:pos="8931"/>
        </w:tabs>
        <w:suppressAutoHyphens/>
        <w:autoSpaceDE w:val="0"/>
        <w:ind w:left="851" w:right="429"/>
        <w:jc w:val="both"/>
        <w:rPr>
          <w:lang w:val="en-GB" w:eastAsia="nl-NL"/>
        </w:rPr>
      </w:pPr>
    </w:p>
    <w:p w14:paraId="0C3704DA" w14:textId="77777777" w:rsidR="00384CF9" w:rsidRPr="006F08BE" w:rsidRDefault="00384CF9" w:rsidP="00602919">
      <w:pPr>
        <w:tabs>
          <w:tab w:val="left" w:pos="8931"/>
        </w:tabs>
        <w:ind w:left="851" w:right="429"/>
        <w:jc w:val="both"/>
        <w:rPr>
          <w:lang w:val="en-GB" w:eastAsia="nl-NL"/>
        </w:rPr>
      </w:pPr>
      <w:r w:rsidRPr="006F08BE">
        <w:rPr>
          <w:lang w:val="en-GB" w:eastAsia="nl-NL"/>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14:paraId="35C1D465" w14:textId="77777777" w:rsidR="00C15EEE" w:rsidRPr="006F08BE" w:rsidRDefault="00C15EEE" w:rsidP="00A26493">
      <w:pPr>
        <w:tabs>
          <w:tab w:val="num" w:pos="360"/>
        </w:tabs>
        <w:ind w:left="360" w:hanging="360"/>
        <w:rPr>
          <w:lang w:val="en-GB"/>
        </w:rPr>
      </w:pPr>
    </w:p>
    <w:p w14:paraId="67FDFF2E" w14:textId="77777777" w:rsidR="002E5E9E" w:rsidRPr="006F08BE" w:rsidRDefault="00BF3FB5" w:rsidP="00A3383E">
      <w:pPr>
        <w:numPr>
          <w:ilvl w:val="0"/>
          <w:numId w:val="2"/>
        </w:numPr>
        <w:tabs>
          <w:tab w:val="num" w:pos="426"/>
        </w:tabs>
        <w:ind w:left="426" w:hanging="426"/>
        <w:jc w:val="both"/>
        <w:rPr>
          <w:lang w:val="en-GB"/>
        </w:rPr>
      </w:pPr>
      <w:r w:rsidRPr="006F08BE">
        <w:rPr>
          <w:lang w:val="en-GB"/>
        </w:rPr>
        <w:lastRenderedPageBreak/>
        <w:t xml:space="preserve">The </w:t>
      </w:r>
      <w:r w:rsidRPr="006F08BE">
        <w:rPr>
          <w:rFonts w:cs="CAGLHH+TimesNewRoman"/>
          <w:lang w:val="en-GB"/>
        </w:rPr>
        <w:t>SRSG</w:t>
      </w:r>
      <w:r w:rsidRPr="006F08BE">
        <w:rPr>
          <w:lang w:val="en-GB"/>
        </w:rPr>
        <w:t xml:space="preserve"> further observes that when determining applications under Article 2, </w:t>
      </w:r>
      <w:r w:rsidR="009F1462" w:rsidRPr="006F08BE">
        <w:rPr>
          <w:lang w:val="en-GB"/>
        </w:rPr>
        <w:t xml:space="preserve">procedural part, </w:t>
      </w:r>
      <w:r w:rsidRPr="006F08BE">
        <w:rPr>
          <w:lang w:val="en-GB"/>
        </w:rPr>
        <w:t xml:space="preserve">consideration must be given to not imposing an impossible or disproportionate burden on UNMIK. In this regard, the SRSG recalls the judgment of 15 February 2011 rendered by the European Court of Human Rights in the case </w:t>
      </w:r>
      <w:r w:rsidRPr="006F08BE">
        <w:rPr>
          <w:i/>
          <w:lang w:val="en-GB"/>
        </w:rPr>
        <w:t>Palić v. Bosnia and Herzegovina</w:t>
      </w:r>
      <w:r w:rsidRPr="006F08BE">
        <w:rPr>
          <w:lang w:val="en-GB"/>
        </w:rPr>
        <w:t>, stating at paragraph 70:</w:t>
      </w:r>
    </w:p>
    <w:p w14:paraId="16337569" w14:textId="77777777" w:rsidR="002E5E9E" w:rsidRPr="006F08BE" w:rsidRDefault="002E5E9E" w:rsidP="002E5E9E">
      <w:pPr>
        <w:pStyle w:val="ColorfulList-Accent11"/>
        <w:ind w:left="900"/>
        <w:rPr>
          <w:lang w:val="en-GB"/>
        </w:rPr>
      </w:pPr>
    </w:p>
    <w:p w14:paraId="4F2BED9F" w14:textId="77777777" w:rsidR="00BF3FB5" w:rsidRPr="006F08BE" w:rsidRDefault="00BF3FB5" w:rsidP="009A769E">
      <w:pPr>
        <w:tabs>
          <w:tab w:val="left" w:pos="8931"/>
        </w:tabs>
        <w:ind w:left="851" w:right="429"/>
        <w:jc w:val="both"/>
        <w:rPr>
          <w:lang w:val="en-GB"/>
        </w:rPr>
      </w:pPr>
      <w:r w:rsidRPr="006F08BE">
        <w:rPr>
          <w:lang w:val="en-GB"/>
        </w:rPr>
        <w:t xml:space="preserve">“The Court takes into account the complex situation in Bosnia and Herzegovina, notably in the first </w:t>
      </w:r>
      <w:r w:rsidRPr="006F08BE">
        <w:rPr>
          <w:lang w:val="en-GB" w:eastAsia="nl-NL"/>
        </w:rPr>
        <w:t>ten</w:t>
      </w:r>
      <w:r w:rsidRPr="006F08BE">
        <w:rPr>
          <w:lang w:val="en-GB"/>
        </w:rPr>
        <w:t xml:space="preserve">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6F08BE">
        <w:rPr>
          <w:lang w:val="en-GB"/>
        </w:rPr>
        <w:t xml:space="preserve"> Furthermore, after a long and brutal war, Bosnia and Herzegovina underwent fundamental overhaul of its internal structure and political system</w:t>
      </w:r>
      <w:r w:rsidR="00FC532F" w:rsidRPr="006F08BE">
        <w:rPr>
          <w:lang w:val="en-GB"/>
        </w:rPr>
        <w:t>. … N</w:t>
      </w:r>
      <w:r w:rsidR="00FB1C92" w:rsidRPr="006F08BE">
        <w:rPr>
          <w:lang w:val="en-GB"/>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6F08BE">
        <w:rPr>
          <w:lang w:val="en-GB" w:eastAsia="nl-NL"/>
        </w:rPr>
        <w:t>comprehensive</w:t>
      </w:r>
      <w:r w:rsidR="00FB1C92" w:rsidRPr="006F08BE">
        <w:rPr>
          <w:lang w:val="en-GB" w:eastAsia="en-GB"/>
        </w:rPr>
        <w:t xml:space="preserve"> vetting of the appointment of police and judiciary</w:t>
      </w:r>
      <w:r w:rsidR="00FB1C92" w:rsidRPr="006F08BE">
        <w:rPr>
          <w:lang w:val="en-GB"/>
        </w:rPr>
        <w:t xml:space="preserve"> and the establishment of the War Crimes Sections within the Court of Bosnia and Herzegovina.</w:t>
      </w:r>
      <w:r w:rsidR="00D869A2" w:rsidRPr="006F08BE">
        <w:rPr>
          <w:lang w:val="en-GB"/>
        </w:rPr>
        <w:t xml:space="preserve"> </w:t>
      </w:r>
      <w:r w:rsidR="00FB1C92" w:rsidRPr="006F08BE">
        <w:rPr>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6F08BE">
        <w:rPr>
          <w:lang w:val="en-GB"/>
        </w:rPr>
        <w:t>.</w:t>
      </w:r>
      <w:r w:rsidRPr="006F08BE">
        <w:rPr>
          <w:lang w:val="en-GB"/>
        </w:rPr>
        <w:t>”</w:t>
      </w:r>
    </w:p>
    <w:p w14:paraId="6347DA9B" w14:textId="77777777" w:rsidR="00BF3FB5" w:rsidRPr="006F08BE" w:rsidRDefault="00BF3FB5" w:rsidP="00BE6362">
      <w:pPr>
        <w:tabs>
          <w:tab w:val="num" w:pos="450"/>
        </w:tabs>
        <w:suppressAutoHyphens/>
        <w:ind w:left="450" w:hanging="450"/>
        <w:jc w:val="both"/>
        <w:rPr>
          <w:lang w:val="en-GB"/>
        </w:rPr>
      </w:pPr>
    </w:p>
    <w:p w14:paraId="569A5116" w14:textId="71B487A3" w:rsidR="00EC0E27" w:rsidRPr="006F08BE" w:rsidRDefault="00BF3FB5" w:rsidP="00E816C3">
      <w:pPr>
        <w:numPr>
          <w:ilvl w:val="0"/>
          <w:numId w:val="2"/>
        </w:numPr>
        <w:tabs>
          <w:tab w:val="num" w:pos="426"/>
        </w:tabs>
        <w:ind w:left="426" w:hanging="426"/>
        <w:jc w:val="both"/>
        <w:rPr>
          <w:i/>
          <w:lang w:val="en-GB"/>
        </w:rPr>
      </w:pPr>
      <w:r w:rsidRPr="006F08BE">
        <w:rPr>
          <w:lang w:val="en-GB"/>
        </w:rPr>
        <w:t xml:space="preserve">In the view of the SRSG, UNMIK faced a very similar situation in Kosovo </w:t>
      </w:r>
      <w:r w:rsidR="001C086C" w:rsidRPr="006F08BE">
        <w:rPr>
          <w:lang w:val="en-GB"/>
        </w:rPr>
        <w:t xml:space="preserve">from 1999 </w:t>
      </w:r>
      <w:r w:rsidR="00F04D60" w:rsidRPr="006F08BE">
        <w:rPr>
          <w:lang w:val="en-GB"/>
        </w:rPr>
        <w:t xml:space="preserve">to </w:t>
      </w:r>
      <w:r w:rsidR="001C086C" w:rsidRPr="006F08BE">
        <w:rPr>
          <w:rFonts w:cs="CAGLHH+TimesNewRoman"/>
          <w:lang w:val="en-GB"/>
        </w:rPr>
        <w:t>2008</w:t>
      </w:r>
      <w:r w:rsidR="001C086C" w:rsidRPr="006F08BE">
        <w:rPr>
          <w:lang w:val="en-GB"/>
        </w:rPr>
        <w:t xml:space="preserve"> </w:t>
      </w:r>
      <w:r w:rsidRPr="006F08BE">
        <w:rPr>
          <w:lang w:val="en-GB"/>
        </w:rPr>
        <w:t>as th</w:t>
      </w:r>
      <w:r w:rsidR="00384CF9" w:rsidRPr="006F08BE">
        <w:rPr>
          <w:lang w:val="en-GB"/>
        </w:rPr>
        <w:t>at</w:t>
      </w:r>
      <w:r w:rsidRPr="006F08BE">
        <w:rPr>
          <w:lang w:val="en-GB"/>
        </w:rPr>
        <w:t xml:space="preserve"> in Bosnia</w:t>
      </w:r>
      <w:r w:rsidR="00D869A2" w:rsidRPr="006F08BE">
        <w:rPr>
          <w:lang w:val="en-GB"/>
        </w:rPr>
        <w:t xml:space="preserve"> and Herzegovina</w:t>
      </w:r>
      <w:r w:rsidRPr="006F08BE">
        <w:rPr>
          <w:lang w:val="en-GB"/>
        </w:rPr>
        <w:t xml:space="preserve"> </w:t>
      </w:r>
      <w:r w:rsidR="001C086C" w:rsidRPr="006F08BE">
        <w:rPr>
          <w:lang w:val="en-GB"/>
        </w:rPr>
        <w:t>from 1995</w:t>
      </w:r>
      <w:r w:rsidRPr="006F08BE">
        <w:rPr>
          <w:lang w:val="en-GB"/>
        </w:rPr>
        <w:t>.</w:t>
      </w:r>
      <w:r w:rsidR="00A603E7" w:rsidRPr="006F08BE">
        <w:rPr>
          <w:lang w:val="en-GB"/>
        </w:rPr>
        <w:t xml:space="preserve"> The SRSG adds that</w:t>
      </w:r>
      <w:r w:rsidR="00384CF9" w:rsidRPr="006F08BE">
        <w:rPr>
          <w:lang w:val="en-GB"/>
        </w:rPr>
        <w:t xml:space="preserve">, in 2002, the </w:t>
      </w:r>
      <w:r w:rsidR="0007152F" w:rsidRPr="006F08BE">
        <w:rPr>
          <w:lang w:val="en-GB"/>
        </w:rPr>
        <w:t>“</w:t>
      </w:r>
      <w:r w:rsidR="00384CF9" w:rsidRPr="006F08BE">
        <w:rPr>
          <w:lang w:val="en-GB"/>
        </w:rPr>
        <w:t xml:space="preserve">UNMIK OMPF estimated the number of missing as 5602 [while] by August 2008, OMPF reported the total number of missing as 1938.” </w:t>
      </w:r>
      <w:r w:rsidR="00A603E7" w:rsidRPr="006F08BE">
        <w:rPr>
          <w:lang w:val="en-GB"/>
        </w:rPr>
        <w:t>Many of the persons who went missing were abducted, killed, and buried in unmarked graves inside or outside Kosovo, which made it very difficult locating and recovering their mortal remains.</w:t>
      </w:r>
    </w:p>
    <w:p w14:paraId="79259E97" w14:textId="77777777" w:rsidR="00D869A2" w:rsidRPr="006F08BE" w:rsidRDefault="00D869A2" w:rsidP="00E816C3">
      <w:pPr>
        <w:pStyle w:val="ColorfulList-Accent11"/>
        <w:tabs>
          <w:tab w:val="num" w:pos="426"/>
        </w:tabs>
        <w:ind w:left="426" w:hanging="426"/>
        <w:rPr>
          <w:lang w:val="en-GB"/>
        </w:rPr>
      </w:pPr>
    </w:p>
    <w:p w14:paraId="334212BF" w14:textId="77777777" w:rsidR="00A603E7" w:rsidRPr="006F08BE" w:rsidRDefault="00DE19AB" w:rsidP="00E816C3">
      <w:pPr>
        <w:numPr>
          <w:ilvl w:val="0"/>
          <w:numId w:val="2"/>
        </w:numPr>
        <w:tabs>
          <w:tab w:val="num" w:pos="426"/>
        </w:tabs>
        <w:ind w:left="426" w:hanging="426"/>
        <w:jc w:val="both"/>
        <w:rPr>
          <w:i/>
          <w:lang w:val="en-GB"/>
        </w:rPr>
      </w:pPr>
      <w:bookmarkStart w:id="105" w:name="_Ref404767716"/>
      <w:bookmarkStart w:id="106" w:name="_Ref401071354"/>
      <w:r w:rsidRPr="006F08BE">
        <w:rPr>
          <w:lang w:val="en-GB"/>
        </w:rPr>
        <w:t xml:space="preserve">The SRSG states that </w:t>
      </w:r>
      <w:r w:rsidR="00C83422" w:rsidRPr="006F08BE">
        <w:rPr>
          <w:lang w:val="en-GB"/>
        </w:rPr>
        <w:t>in</w:t>
      </w:r>
      <w:r w:rsidR="00A603E7" w:rsidRPr="006F08BE">
        <w:rPr>
          <w:lang w:val="en-GB"/>
        </w:rPr>
        <w:t xml:space="preserve"> June 2002, UNMIK created the OMPF with the mandate to determine the fate of the missing</w:t>
      </w:r>
      <w:r w:rsidRPr="006F08BE">
        <w:rPr>
          <w:lang w:val="en-GB"/>
        </w:rPr>
        <w:t>.</w:t>
      </w:r>
      <w:r w:rsidR="00A603E7" w:rsidRPr="006F08BE">
        <w:rPr>
          <w:lang w:val="en-GB"/>
        </w:rPr>
        <w:t xml:space="preserve"> </w:t>
      </w:r>
      <w:r w:rsidRPr="006F08BE">
        <w:rPr>
          <w:lang w:val="en-GB"/>
        </w:rPr>
        <w:t>H</w:t>
      </w:r>
      <w:r w:rsidR="00A603E7" w:rsidRPr="006F08BE">
        <w:rPr>
          <w:lang w:val="en-GB"/>
        </w:rPr>
        <w:t xml:space="preserve">owever its work was faced with many challenges at the beginning of the operations, </w:t>
      </w:r>
      <w:r w:rsidR="00A603E7" w:rsidRPr="006F08BE">
        <w:rPr>
          <w:rFonts w:cs="CAGLHH+TimesNewRoman"/>
          <w:lang w:val="en-GB"/>
        </w:rPr>
        <w:t>due</w:t>
      </w:r>
      <w:r w:rsidR="00A603E7" w:rsidRPr="006F08BE">
        <w:rPr>
          <w:lang w:val="en-GB"/>
        </w:rPr>
        <w:t xml:space="preserve"> to the work previously done mostly by </w:t>
      </w:r>
      <w:proofErr w:type="gramStart"/>
      <w:r w:rsidR="00A603E7" w:rsidRPr="006F08BE">
        <w:rPr>
          <w:lang w:val="en-GB"/>
        </w:rPr>
        <w:t>actors</w:t>
      </w:r>
      <w:proofErr w:type="gramEnd"/>
      <w:r w:rsidR="00A603E7" w:rsidRPr="006F08BE">
        <w:rPr>
          <w:lang w:val="en-GB"/>
        </w:rPr>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w:t>
      </w:r>
      <w:bookmarkEnd w:id="105"/>
    </w:p>
    <w:p w14:paraId="08D60806" w14:textId="77777777" w:rsidR="00A603E7" w:rsidRPr="006F08BE" w:rsidRDefault="00A603E7" w:rsidP="00E816C3">
      <w:pPr>
        <w:pStyle w:val="ColorfulList-Accent110"/>
        <w:tabs>
          <w:tab w:val="num" w:pos="426"/>
        </w:tabs>
        <w:ind w:left="426" w:hanging="426"/>
        <w:rPr>
          <w:lang w:val="en-GB"/>
        </w:rPr>
      </w:pPr>
    </w:p>
    <w:p w14:paraId="15FE9178" w14:textId="547E2E26" w:rsidR="00A603E7" w:rsidRPr="006F08BE" w:rsidRDefault="00A603E7" w:rsidP="00E816C3">
      <w:pPr>
        <w:numPr>
          <w:ilvl w:val="0"/>
          <w:numId w:val="2"/>
        </w:numPr>
        <w:tabs>
          <w:tab w:val="num" w:pos="426"/>
        </w:tabs>
        <w:ind w:left="426" w:hanging="426"/>
        <w:jc w:val="both"/>
        <w:rPr>
          <w:i/>
          <w:lang w:val="en-GB"/>
        </w:rPr>
      </w:pPr>
      <w:bookmarkStart w:id="107" w:name="_Ref404767717"/>
      <w:r w:rsidRPr="006F08BE">
        <w:rPr>
          <w:lang w:val="en-GB"/>
        </w:rPr>
        <w:t xml:space="preserve">The SRSG continues </w:t>
      </w:r>
      <w:bookmarkStart w:id="108" w:name="_Ref404611991"/>
      <w:r w:rsidRPr="006F08BE">
        <w:rPr>
          <w:lang w:val="en-GB"/>
        </w:rPr>
        <w:t>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its gratis teams autopsied as many bodies as possible with little or no identification work. ICTY reports that it exhumed 4019 bodies in 1999 an</w:t>
      </w:r>
      <w:r w:rsidR="00E93025" w:rsidRPr="006F08BE">
        <w:rPr>
          <w:lang w:val="en-GB"/>
        </w:rPr>
        <w:t>d</w:t>
      </w:r>
      <w:r w:rsidRPr="006F08BE">
        <w:rPr>
          <w:lang w:val="en-GB"/>
        </w:rPr>
        <w:t xml:space="preserve"> 2000, less than half of which were identified; furthermore, some of the unidentified bodies exhumed in 1999 by gratis teams were reburied in locations still unknown to OMPF.”</w:t>
      </w:r>
      <w:bookmarkEnd w:id="108"/>
      <w:r w:rsidRPr="006F08BE">
        <w:rPr>
          <w:lang w:val="en-GB"/>
        </w:rPr>
        <w:t xml:space="preserve"> After the ICTY closed their operation in 2000, the UNMIK Police MPU continued small-scale investigations on missing persons “</w:t>
      </w:r>
      <w:r w:rsidRPr="006F08BE">
        <w:rPr>
          <w:i/>
          <w:lang w:val="en-GB"/>
        </w:rPr>
        <w:t>ex-officio</w:t>
      </w:r>
      <w:r w:rsidRPr="006F08BE">
        <w:rPr>
          <w:lang w:val="en-GB"/>
        </w:rPr>
        <w:t>, without any broader prosecutorial strategy”. As a consequence, a large amount of unstructured information was collected</w:t>
      </w:r>
      <w:bookmarkEnd w:id="107"/>
      <w:r w:rsidR="00356AFA" w:rsidRPr="006F08BE">
        <w:rPr>
          <w:lang w:val="en-GB"/>
        </w:rPr>
        <w:t>.</w:t>
      </w:r>
    </w:p>
    <w:p w14:paraId="621F606A" w14:textId="77777777" w:rsidR="00A603E7" w:rsidRPr="006F08BE" w:rsidRDefault="00A603E7" w:rsidP="00E816C3">
      <w:pPr>
        <w:pStyle w:val="ColorfulList-Accent110"/>
        <w:tabs>
          <w:tab w:val="num" w:pos="426"/>
        </w:tabs>
        <w:suppressAutoHyphens w:val="0"/>
        <w:ind w:left="426" w:hanging="426"/>
        <w:contextualSpacing/>
        <w:jc w:val="both"/>
        <w:rPr>
          <w:lang w:val="en-GB"/>
        </w:rPr>
      </w:pPr>
    </w:p>
    <w:p w14:paraId="68C2A8B5" w14:textId="77777777" w:rsidR="00BD26D5" w:rsidRPr="006F08BE" w:rsidRDefault="00A603E7" w:rsidP="00E816C3">
      <w:pPr>
        <w:numPr>
          <w:ilvl w:val="0"/>
          <w:numId w:val="2"/>
        </w:numPr>
        <w:tabs>
          <w:tab w:val="num" w:pos="426"/>
        </w:tabs>
        <w:ind w:left="426" w:hanging="426"/>
        <w:jc w:val="both"/>
        <w:rPr>
          <w:lang w:val="en-GB"/>
        </w:rPr>
      </w:pPr>
      <w:r w:rsidRPr="006F08BE">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F08BE">
        <w:rPr>
          <w:lang w:val="en-GB"/>
        </w:rPr>
        <w:t>between 2002</w:t>
      </w:r>
      <w:r w:rsidR="00C83422" w:rsidRPr="006F08BE">
        <w:rPr>
          <w:lang w:val="en-GB"/>
        </w:rPr>
        <w:t>-2008</w:t>
      </w:r>
      <w:proofErr w:type="gramEnd"/>
      <w:r w:rsidRPr="006F08BE">
        <w:rPr>
          <w:lang w:val="en-GB"/>
        </w:rPr>
        <w:t>” and that “more bodies continued to be located in burial sites and more identifications and returns to family members are taking place, often based on information contained in UNMIK-OMPF files</w:t>
      </w:r>
      <w:r w:rsidR="00C83422" w:rsidRPr="006F08BE">
        <w:rPr>
          <w:lang w:val="en-GB"/>
        </w:rPr>
        <w:t>.</w:t>
      </w:r>
      <w:r w:rsidRPr="006F08BE">
        <w:rPr>
          <w:lang w:val="en-GB"/>
        </w:rPr>
        <w:t>”</w:t>
      </w:r>
    </w:p>
    <w:p w14:paraId="0ECF1EAB" w14:textId="77777777" w:rsidR="00BD26D5" w:rsidRPr="006F08BE" w:rsidRDefault="00BD26D5" w:rsidP="00E816C3">
      <w:pPr>
        <w:pStyle w:val="ColorfulList-Accent11"/>
        <w:tabs>
          <w:tab w:val="num" w:pos="426"/>
        </w:tabs>
        <w:ind w:left="426" w:hanging="426"/>
        <w:rPr>
          <w:lang w:val="en-GB"/>
        </w:rPr>
      </w:pPr>
    </w:p>
    <w:p w14:paraId="3AD843B6" w14:textId="77777777" w:rsidR="00A603E7" w:rsidRPr="006F08BE" w:rsidRDefault="00A603E7" w:rsidP="00E816C3">
      <w:pPr>
        <w:numPr>
          <w:ilvl w:val="0"/>
          <w:numId w:val="2"/>
        </w:numPr>
        <w:tabs>
          <w:tab w:val="num" w:pos="426"/>
        </w:tabs>
        <w:ind w:left="426" w:hanging="426"/>
        <w:jc w:val="both"/>
        <w:rPr>
          <w:lang w:val="en-GB"/>
        </w:rPr>
      </w:pPr>
      <w:r w:rsidRPr="006F08BE">
        <w:rPr>
          <w:lang w:val="en-GB"/>
        </w:rPr>
        <w:t xml:space="preserve">The SRSG continues that “therefore, it is apparent that the process for establishing a system capable of dealing effectively with disappearances and other serious violations of international humanitarian law has been an </w:t>
      </w:r>
      <w:r w:rsidRPr="006F08BE">
        <w:rPr>
          <w:rFonts w:cs="CAGLHH+TimesNewRoman"/>
          <w:lang w:val="en-GB"/>
        </w:rPr>
        <w:t>understandably</w:t>
      </w:r>
      <w:r w:rsidRPr="006F08BE">
        <w:rPr>
          <w:lang w:val="en-GB"/>
        </w:rPr>
        <w:t xml:space="preserve"> incremental one” in Kosovo as reflected in the </w:t>
      </w:r>
      <w:r w:rsidRPr="006F08BE">
        <w:rPr>
          <w:i/>
          <w:lang w:val="en-GB"/>
        </w:rPr>
        <w:t xml:space="preserve">Palić </w:t>
      </w:r>
      <w:r w:rsidRPr="006F08BE">
        <w:rPr>
          <w:lang w:val="en-GB"/>
        </w:rPr>
        <w:t xml:space="preserve">case referred to above. The SRSG further notes that this process was “reliant on a number of actors rather than just UNMIK, for example the </w:t>
      </w:r>
      <w:r w:rsidR="0002255D" w:rsidRPr="006F08BE">
        <w:rPr>
          <w:lang w:val="en-GB"/>
        </w:rPr>
        <w:t>[ICMP]</w:t>
      </w:r>
      <w:r w:rsidRPr="006F08BE">
        <w:rPr>
          <w:lang w:val="en-GB"/>
        </w:rPr>
        <w:t xml:space="preserve">, the </w:t>
      </w:r>
      <w:r w:rsidR="0002255D" w:rsidRPr="006F08BE">
        <w:rPr>
          <w:lang w:val="en-GB"/>
        </w:rPr>
        <w:t xml:space="preserve">[ICRC] </w:t>
      </w:r>
      <w:r w:rsidRPr="006F08BE">
        <w:rPr>
          <w:lang w:val="en-GB"/>
        </w:rPr>
        <w:t xml:space="preserve">and local missing </w:t>
      </w:r>
      <w:proofErr w:type="gramStart"/>
      <w:r w:rsidRPr="006F08BE">
        <w:rPr>
          <w:lang w:val="en-GB"/>
        </w:rPr>
        <w:t>persons</w:t>
      </w:r>
      <w:proofErr w:type="gramEnd"/>
      <w:r w:rsidRPr="006F08BE">
        <w:rPr>
          <w:lang w:val="en-GB"/>
        </w:rPr>
        <w:t xml:space="preserve"> organisations.” </w:t>
      </w:r>
      <w:r w:rsidR="00BD26D5" w:rsidRPr="006F08BE">
        <w:rPr>
          <w:lang w:val="en-GB"/>
        </w:rPr>
        <w:t>This process is “still on-going</w:t>
      </w:r>
      <w:r w:rsidR="002D0FCD" w:rsidRPr="006F08BE">
        <w:rPr>
          <w:lang w:val="en-GB"/>
        </w:rPr>
        <w:t>,</w:t>
      </w:r>
      <w:r w:rsidR="00BD26D5" w:rsidRPr="006F08BE">
        <w:rPr>
          <w:lang w:val="en-GB"/>
        </w:rPr>
        <w:t xml:space="preserve"> a</w:t>
      </w:r>
      <w:r w:rsidR="00C83422" w:rsidRPr="006F08BE">
        <w:rPr>
          <w:lang w:val="en-GB"/>
        </w:rPr>
        <w:t xml:space="preserve">s </w:t>
      </w:r>
      <w:r w:rsidR="002D0FCD" w:rsidRPr="006F08BE">
        <w:rPr>
          <w:lang w:val="en-GB"/>
        </w:rPr>
        <w:t>lea</w:t>
      </w:r>
      <w:r w:rsidR="00C83422" w:rsidRPr="006F08BE">
        <w:rPr>
          <w:lang w:val="en-GB"/>
        </w:rPr>
        <w:t xml:space="preserve">d </w:t>
      </w:r>
      <w:r w:rsidR="00BD26D5" w:rsidRPr="006F08BE">
        <w:rPr>
          <w:lang w:val="en-GB"/>
        </w:rPr>
        <w:t xml:space="preserve">by EULEX and </w:t>
      </w:r>
      <w:r w:rsidR="00C83422" w:rsidRPr="006F08BE">
        <w:rPr>
          <w:lang w:val="en-GB"/>
        </w:rPr>
        <w:t xml:space="preserve">the </w:t>
      </w:r>
      <w:r w:rsidR="00BD26D5" w:rsidRPr="006F08BE">
        <w:rPr>
          <w:lang w:val="en-GB"/>
        </w:rPr>
        <w:t>local authorities.”</w:t>
      </w:r>
    </w:p>
    <w:p w14:paraId="15AA82CC" w14:textId="185DA4E9" w:rsidR="00A603E7" w:rsidRPr="006F08BE" w:rsidRDefault="00A603E7" w:rsidP="00E816C3">
      <w:pPr>
        <w:tabs>
          <w:tab w:val="num" w:pos="426"/>
        </w:tabs>
        <w:ind w:left="426" w:hanging="426"/>
        <w:jc w:val="both"/>
        <w:rPr>
          <w:lang w:val="en-GB"/>
        </w:rPr>
      </w:pPr>
    </w:p>
    <w:p w14:paraId="4968923E" w14:textId="77777777" w:rsidR="00CF7B9A" w:rsidRPr="006F08BE" w:rsidRDefault="00056987" w:rsidP="00E816C3">
      <w:pPr>
        <w:numPr>
          <w:ilvl w:val="0"/>
          <w:numId w:val="2"/>
        </w:numPr>
        <w:tabs>
          <w:tab w:val="num" w:pos="426"/>
        </w:tabs>
        <w:ind w:left="426" w:hanging="426"/>
        <w:jc w:val="both"/>
        <w:rPr>
          <w:lang w:val="en-GB"/>
        </w:rPr>
      </w:pPr>
      <w:bookmarkStart w:id="109" w:name="_Ref410659301"/>
      <w:r w:rsidRPr="006F08BE">
        <w:rPr>
          <w:lang w:val="en-GB"/>
        </w:rPr>
        <w:t xml:space="preserve">The SRSG </w:t>
      </w:r>
      <w:r w:rsidR="00A603E7" w:rsidRPr="006F08BE">
        <w:rPr>
          <w:lang w:val="en-GB"/>
        </w:rPr>
        <w:t xml:space="preserve">further </w:t>
      </w:r>
      <w:r w:rsidRPr="006F08BE">
        <w:rPr>
          <w:lang w:val="en-GB"/>
        </w:rPr>
        <w:t>a</w:t>
      </w:r>
      <w:r w:rsidR="00BF3FB5" w:rsidRPr="006F08BE">
        <w:rPr>
          <w:lang w:val="en-GB"/>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6F08BE">
        <w:rPr>
          <w:lang w:val="en-GB"/>
        </w:rPr>
        <w:t>,</w:t>
      </w:r>
      <w:r w:rsidR="00BF3FB5" w:rsidRPr="006F08BE">
        <w:rPr>
          <w:lang w:val="en-GB"/>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106"/>
      <w:bookmarkEnd w:id="109"/>
      <w:r w:rsidR="00CF7B9A" w:rsidRPr="006F08BE">
        <w:rPr>
          <w:lang w:val="en-GB"/>
        </w:rPr>
        <w:t xml:space="preserve"> </w:t>
      </w:r>
    </w:p>
    <w:p w14:paraId="4BBF2EF6" w14:textId="77777777" w:rsidR="00CF7B9A" w:rsidRPr="006F08BE" w:rsidRDefault="00CF7B9A" w:rsidP="00CF7B9A">
      <w:pPr>
        <w:pStyle w:val="ColorfulList-Accent11"/>
        <w:rPr>
          <w:lang w:val="en-GB"/>
        </w:rPr>
      </w:pPr>
    </w:p>
    <w:p w14:paraId="0079766D" w14:textId="77777777" w:rsidR="00CF7B9A" w:rsidRPr="006F08BE" w:rsidRDefault="00A4704B" w:rsidP="00F44580">
      <w:pPr>
        <w:tabs>
          <w:tab w:val="left" w:pos="8931"/>
        </w:tabs>
        <w:ind w:left="851" w:right="429"/>
        <w:jc w:val="both"/>
        <w:rPr>
          <w:lang w:val="en-GB"/>
        </w:rPr>
      </w:pPr>
      <w:r w:rsidRPr="006F08BE">
        <w:rPr>
          <w:lang w:val="en-GB"/>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4EC0EC05" w14:textId="77777777" w:rsidR="00CF7B9A" w:rsidRPr="006F08BE" w:rsidRDefault="00CF7B9A" w:rsidP="00CF7B9A">
      <w:pPr>
        <w:pStyle w:val="Default"/>
        <w:tabs>
          <w:tab w:val="num" w:pos="450"/>
          <w:tab w:val="left" w:pos="720"/>
        </w:tabs>
        <w:ind w:left="720"/>
        <w:jc w:val="both"/>
        <w:rPr>
          <w:color w:val="auto"/>
          <w:lang w:val="en-GB"/>
        </w:rPr>
      </w:pPr>
    </w:p>
    <w:p w14:paraId="5A2B4D0A" w14:textId="77777777" w:rsidR="00A4704B" w:rsidRPr="006F08BE" w:rsidRDefault="00CF7B9A" w:rsidP="00F44580">
      <w:pPr>
        <w:tabs>
          <w:tab w:val="left" w:pos="8931"/>
        </w:tabs>
        <w:ind w:left="851" w:right="429"/>
        <w:jc w:val="both"/>
        <w:rPr>
          <w:lang w:val="en-GB"/>
        </w:rPr>
      </w:pPr>
      <w:r w:rsidRPr="006F08BE">
        <w:rPr>
          <w:lang w:val="en-GB"/>
        </w:rPr>
        <w:t xml:space="preserve">All </w:t>
      </w:r>
      <w:r w:rsidR="00A4704B" w:rsidRPr="006F08BE">
        <w:rPr>
          <w:lang w:val="en-GB"/>
        </w:rPr>
        <w:t xml:space="preserve">of this had to be done with limited physical and human resources. Being the first executive mission in the history of the UN, the concept, planning and implementation </w:t>
      </w:r>
      <w:r w:rsidR="00A4704B" w:rsidRPr="006F08BE">
        <w:rPr>
          <w:lang w:val="en-GB"/>
        </w:rPr>
        <w:lastRenderedPageBreak/>
        <w:t>was being developed on the ground. With 20 different contributory nationalities at the beginning, it was a very challenging task for police managers to establish common practices for optimum results in a high-risk environment.”</w:t>
      </w:r>
    </w:p>
    <w:p w14:paraId="4A375A0A" w14:textId="77777777" w:rsidR="00A4704B" w:rsidRPr="006F08BE" w:rsidRDefault="00A4704B" w:rsidP="00BE6362">
      <w:pPr>
        <w:tabs>
          <w:tab w:val="num" w:pos="450"/>
        </w:tabs>
        <w:ind w:left="450" w:hanging="450"/>
        <w:rPr>
          <w:lang w:val="en-GB"/>
        </w:rPr>
      </w:pPr>
    </w:p>
    <w:p w14:paraId="48861091" w14:textId="77777777" w:rsidR="00A4704B" w:rsidRPr="006F08BE" w:rsidRDefault="00A4704B" w:rsidP="00E816C3">
      <w:pPr>
        <w:numPr>
          <w:ilvl w:val="0"/>
          <w:numId w:val="2"/>
        </w:numPr>
        <w:tabs>
          <w:tab w:val="num" w:pos="426"/>
        </w:tabs>
        <w:ind w:left="426" w:hanging="426"/>
        <w:jc w:val="both"/>
        <w:rPr>
          <w:lang w:val="en-GB"/>
        </w:rPr>
      </w:pPr>
      <w:r w:rsidRPr="006F08BE">
        <w:rPr>
          <w:lang w:val="en-GB"/>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6F08BE">
        <w:rPr>
          <w:lang w:val="en-GB"/>
        </w:rPr>
        <w:t>s</w:t>
      </w:r>
      <w:r w:rsidRPr="006F08BE">
        <w:rPr>
          <w:lang w:val="en-GB"/>
        </w:rPr>
        <w:t xml:space="preserve">. </w:t>
      </w:r>
      <w:r w:rsidR="00BF3FB5" w:rsidRPr="006F08BE">
        <w:rPr>
          <w:lang w:val="en-GB"/>
        </w:rPr>
        <w:t xml:space="preserve">UNMIK international police officers working on cases of missing persons had to adjust to conducting investigations in a foreign territory and </w:t>
      </w:r>
      <w:r w:rsidR="00353641" w:rsidRPr="006F08BE">
        <w:rPr>
          <w:lang w:val="en-GB"/>
        </w:rPr>
        <w:t>culture</w:t>
      </w:r>
      <w:r w:rsidR="00BF3FB5" w:rsidRPr="006F08BE">
        <w:rPr>
          <w:lang w:val="en-GB"/>
        </w:rPr>
        <w:t xml:space="preserve">, with limited support from the still developing Kosovo Police. </w:t>
      </w:r>
    </w:p>
    <w:p w14:paraId="5A3669D5" w14:textId="77777777" w:rsidR="00A4704B" w:rsidRPr="006F08BE" w:rsidRDefault="00A4704B" w:rsidP="00E816C3">
      <w:pPr>
        <w:pStyle w:val="Default"/>
        <w:tabs>
          <w:tab w:val="num" w:pos="426"/>
          <w:tab w:val="left" w:pos="720"/>
        </w:tabs>
        <w:ind w:left="426" w:hanging="426"/>
        <w:jc w:val="both"/>
        <w:rPr>
          <w:color w:val="auto"/>
          <w:lang w:val="en-GB"/>
        </w:rPr>
      </w:pPr>
    </w:p>
    <w:p w14:paraId="74870471" w14:textId="26EA115A" w:rsidR="00BF3FB5" w:rsidRPr="006F08BE" w:rsidRDefault="00BF3FB5" w:rsidP="00BE7E65">
      <w:pPr>
        <w:numPr>
          <w:ilvl w:val="0"/>
          <w:numId w:val="2"/>
        </w:numPr>
        <w:tabs>
          <w:tab w:val="num" w:pos="426"/>
        </w:tabs>
        <w:ind w:left="426" w:hanging="426"/>
        <w:jc w:val="both"/>
        <w:rPr>
          <w:lang w:val="en-GB"/>
        </w:rPr>
      </w:pPr>
      <w:r w:rsidRPr="006F08BE">
        <w:rPr>
          <w:lang w:val="en-GB"/>
        </w:rPr>
        <w:t xml:space="preserve">He </w:t>
      </w:r>
      <w:r w:rsidR="00D5200C" w:rsidRPr="006F08BE">
        <w:rPr>
          <w:lang w:val="en-GB"/>
        </w:rPr>
        <w:t>underlines</w:t>
      </w:r>
      <w:r w:rsidRPr="006F08BE">
        <w:rPr>
          <w:lang w:val="en-GB"/>
        </w:rPr>
        <w:t xml:space="preserve"> that</w:t>
      </w:r>
      <w:r w:rsidR="00A4704B" w:rsidRPr="006F08BE">
        <w:rPr>
          <w:lang w:val="en-GB"/>
        </w:rPr>
        <w:t>, after the conflict,</w:t>
      </w:r>
      <w:r w:rsidRPr="006F08BE">
        <w:rPr>
          <w:lang w:val="en-GB"/>
        </w:rPr>
        <w:t xml:space="preserve"> </w:t>
      </w:r>
      <w:r w:rsidR="00A4704B" w:rsidRPr="006F08BE">
        <w:rPr>
          <w:lang w:val="en-GB"/>
        </w:rPr>
        <w:t xml:space="preserve">all local institutions in Kosovo, including law-enforcement institutions and those responsible for locating the missing, were non-functional and had to be established from scratch. In addition, </w:t>
      </w:r>
      <w:r w:rsidRPr="006F08BE">
        <w:rPr>
          <w:lang w:val="en-GB"/>
        </w:rPr>
        <w:t xml:space="preserve">investigators were often faced with situations where individuals holding relevant knowledge on the whereabouts and fate of missing persons did not want to disclose this information. According to the SRSG, all these constraints </w:t>
      </w:r>
      <w:r w:rsidR="0002255D" w:rsidRPr="006F08BE">
        <w:rPr>
          <w:lang w:val="en-GB"/>
        </w:rPr>
        <w:t>“</w:t>
      </w:r>
      <w:r w:rsidRPr="006F08BE">
        <w:rPr>
          <w:lang w:val="en-GB"/>
        </w:rPr>
        <w:t xml:space="preserve">inhibited the ability of </w:t>
      </w:r>
      <w:r w:rsidR="002D0FCD" w:rsidRPr="006F08BE">
        <w:rPr>
          <w:lang w:val="en-GB"/>
        </w:rPr>
        <w:t xml:space="preserve">an institution such as </w:t>
      </w:r>
      <w:r w:rsidRPr="006F08BE">
        <w:rPr>
          <w:lang w:val="en-GB"/>
        </w:rPr>
        <w:t>UNMIK Police</w:t>
      </w:r>
      <w:r w:rsidR="00BE7E65" w:rsidRPr="006F08BE">
        <w:rPr>
          <w:lang w:val="en-GB"/>
        </w:rPr>
        <w:t>”</w:t>
      </w:r>
      <w:r w:rsidRPr="006F08BE">
        <w:rPr>
          <w:lang w:val="en-GB"/>
        </w:rPr>
        <w:t xml:space="preserve"> to conduct </w:t>
      </w:r>
      <w:r w:rsidR="0002255D" w:rsidRPr="006F08BE">
        <w:rPr>
          <w:lang w:val="en-GB"/>
        </w:rPr>
        <w:t xml:space="preserve">all </w:t>
      </w:r>
      <w:r w:rsidRPr="006F08BE">
        <w:rPr>
          <w:lang w:val="en-GB"/>
        </w:rPr>
        <w:t xml:space="preserve">investigations </w:t>
      </w:r>
      <w:r w:rsidR="0002255D" w:rsidRPr="006F08BE">
        <w:rPr>
          <w:lang w:val="en-GB"/>
        </w:rPr>
        <w:t xml:space="preserve">in a manner </w:t>
      </w:r>
      <w:r w:rsidRPr="006F08BE">
        <w:rPr>
          <w:lang w:val="en-GB"/>
        </w:rPr>
        <w:t xml:space="preserve">that may be </w:t>
      </w:r>
      <w:r w:rsidR="00BE7E65" w:rsidRPr="006F08BE">
        <w:rPr>
          <w:lang w:val="en-GB"/>
        </w:rPr>
        <w:t xml:space="preserve">demonstrated or at least expected </w:t>
      </w:r>
      <w:r w:rsidR="0002255D" w:rsidRPr="006F08BE">
        <w:rPr>
          <w:lang w:val="en-GB"/>
        </w:rPr>
        <w:t xml:space="preserve">in </w:t>
      </w:r>
      <w:r w:rsidR="00BE7E65" w:rsidRPr="006F08BE">
        <w:rPr>
          <w:lang w:val="en-GB"/>
        </w:rPr>
        <w:t xml:space="preserve">other </w:t>
      </w:r>
      <w:r w:rsidR="0002255D" w:rsidRPr="006F08BE">
        <w:rPr>
          <w:lang w:val="en-GB"/>
        </w:rPr>
        <w:t xml:space="preserve">States </w:t>
      </w:r>
      <w:r w:rsidRPr="006F08BE">
        <w:rPr>
          <w:lang w:val="en-GB"/>
        </w:rPr>
        <w:t xml:space="preserve">with </w:t>
      </w:r>
      <w:r w:rsidR="00BE7E65" w:rsidRPr="006F08BE">
        <w:rPr>
          <w:lang w:val="en-GB"/>
        </w:rPr>
        <w:t>more</w:t>
      </w:r>
      <w:r w:rsidR="0002255D" w:rsidRPr="006F08BE">
        <w:rPr>
          <w:lang w:val="en-GB"/>
        </w:rPr>
        <w:t xml:space="preserve"> </w:t>
      </w:r>
      <w:r w:rsidR="00BE7E65" w:rsidRPr="006F08BE">
        <w:rPr>
          <w:lang w:val="en-GB"/>
        </w:rPr>
        <w:t>established institutions, which don’t have to deal with the surge in cases of such a</w:t>
      </w:r>
      <w:r w:rsidR="0002255D" w:rsidRPr="006F08BE">
        <w:rPr>
          <w:lang w:val="en-GB"/>
        </w:rPr>
        <w:t xml:space="preserve"> nature </w:t>
      </w:r>
      <w:r w:rsidRPr="006F08BE">
        <w:rPr>
          <w:lang w:val="en-GB"/>
        </w:rPr>
        <w:t>associated with a post-conflict situation.</w:t>
      </w:r>
    </w:p>
    <w:p w14:paraId="7AC24AC0" w14:textId="77777777" w:rsidR="00BF3FB5" w:rsidRPr="006F08BE" w:rsidRDefault="00BF3FB5" w:rsidP="00D12B68">
      <w:pPr>
        <w:pStyle w:val="Default"/>
        <w:tabs>
          <w:tab w:val="num" w:pos="426"/>
          <w:tab w:val="left" w:pos="720"/>
        </w:tabs>
        <w:jc w:val="both"/>
        <w:rPr>
          <w:color w:val="auto"/>
          <w:lang w:val="en-GB"/>
        </w:rPr>
      </w:pPr>
    </w:p>
    <w:p w14:paraId="0ABA9094" w14:textId="0B05EECB" w:rsidR="00CC5878" w:rsidRPr="006F08BE" w:rsidRDefault="00BE7E65" w:rsidP="00CC5878">
      <w:pPr>
        <w:numPr>
          <w:ilvl w:val="0"/>
          <w:numId w:val="2"/>
        </w:numPr>
        <w:tabs>
          <w:tab w:val="num" w:pos="426"/>
        </w:tabs>
        <w:ind w:left="426" w:hanging="426"/>
        <w:jc w:val="both"/>
        <w:rPr>
          <w:lang w:val="en-GB"/>
        </w:rPr>
      </w:pPr>
      <w:r w:rsidRPr="006F08BE">
        <w:rPr>
          <w:lang w:val="en-GB"/>
        </w:rPr>
        <w:t xml:space="preserve">With regard to the particular complaints </w:t>
      </w:r>
      <w:r w:rsidR="00CC5878" w:rsidRPr="006F08BE">
        <w:rPr>
          <w:lang w:val="en-GB"/>
        </w:rPr>
        <w:t xml:space="preserve">of Mrs Patrnogić and Mrs Vojinović, </w:t>
      </w:r>
      <w:r w:rsidRPr="006F08BE">
        <w:rPr>
          <w:lang w:val="en-GB"/>
        </w:rPr>
        <w:t xml:space="preserve">the SRSG </w:t>
      </w:r>
      <w:r w:rsidR="00127CEA" w:rsidRPr="006F08BE">
        <w:rPr>
          <w:lang w:val="en-GB"/>
        </w:rPr>
        <w:t>states</w:t>
      </w:r>
      <w:r w:rsidRPr="006F08BE">
        <w:rPr>
          <w:lang w:val="en-GB"/>
        </w:rPr>
        <w:t xml:space="preserve"> that</w:t>
      </w:r>
      <w:r w:rsidR="00CC5878" w:rsidRPr="006F08BE">
        <w:rPr>
          <w:lang w:val="en-GB"/>
        </w:rPr>
        <w:t xml:space="preserve"> </w:t>
      </w:r>
      <w:r w:rsidR="00722E8C" w:rsidRPr="006F08BE">
        <w:rPr>
          <w:lang w:val="en-GB"/>
        </w:rPr>
        <w:t>the mortal remains of Mr Duško Patrnogić and Mr Aleksandar Stanojević were found</w:t>
      </w:r>
      <w:r w:rsidR="004E071A" w:rsidRPr="006F08BE">
        <w:rPr>
          <w:lang w:val="en-GB"/>
        </w:rPr>
        <w:t xml:space="preserve"> in 2005, in a mass grave in Malishevё/Mališevo municipality</w:t>
      </w:r>
      <w:r w:rsidR="00722E8C" w:rsidRPr="006F08BE">
        <w:rPr>
          <w:lang w:val="en-GB"/>
        </w:rPr>
        <w:t>, identifi</w:t>
      </w:r>
      <w:r w:rsidR="0030021A" w:rsidRPr="006F08BE">
        <w:rPr>
          <w:lang w:val="en-GB"/>
        </w:rPr>
        <w:t>ed and returned to the families, in 2005 and 2006</w:t>
      </w:r>
      <w:r w:rsidR="004E071A" w:rsidRPr="006F08BE">
        <w:rPr>
          <w:lang w:val="en-GB"/>
        </w:rPr>
        <w:t xml:space="preserve"> respectively</w:t>
      </w:r>
      <w:r w:rsidR="0030021A" w:rsidRPr="006F08BE">
        <w:rPr>
          <w:lang w:val="en-GB"/>
        </w:rPr>
        <w:t>. Thus, according to the SRSG, UNMIK fulfilled its obligation to establish their fate through investigation.</w:t>
      </w:r>
    </w:p>
    <w:p w14:paraId="7E531F21" w14:textId="77777777" w:rsidR="004F571A" w:rsidRPr="006F08BE" w:rsidRDefault="004F571A" w:rsidP="004F571A">
      <w:pPr>
        <w:tabs>
          <w:tab w:val="num" w:pos="426"/>
        </w:tabs>
        <w:jc w:val="both"/>
        <w:rPr>
          <w:lang w:val="en-GB"/>
        </w:rPr>
      </w:pPr>
    </w:p>
    <w:p w14:paraId="0295B7A2" w14:textId="5769984D" w:rsidR="00E85C11" w:rsidRPr="006F08BE" w:rsidRDefault="004F571A" w:rsidP="00CC5878">
      <w:pPr>
        <w:numPr>
          <w:ilvl w:val="0"/>
          <w:numId w:val="2"/>
        </w:numPr>
        <w:tabs>
          <w:tab w:val="num" w:pos="426"/>
        </w:tabs>
        <w:ind w:left="426" w:hanging="426"/>
        <w:jc w:val="both"/>
        <w:rPr>
          <w:lang w:val="en-GB"/>
        </w:rPr>
      </w:pPr>
      <w:r w:rsidRPr="006F08BE">
        <w:rPr>
          <w:lang w:val="en-GB"/>
        </w:rPr>
        <w:t xml:space="preserve">In relation to the investigation towards </w:t>
      </w:r>
      <w:r w:rsidR="00F80C72" w:rsidRPr="006F08BE">
        <w:rPr>
          <w:lang w:val="en-GB"/>
        </w:rPr>
        <w:t xml:space="preserve">the </w:t>
      </w:r>
      <w:r w:rsidRPr="006F08BE">
        <w:rPr>
          <w:lang w:val="en-GB"/>
        </w:rPr>
        <w:t>identification of the perpetrators</w:t>
      </w:r>
      <w:r w:rsidR="001A26EC" w:rsidRPr="006F08BE">
        <w:rPr>
          <w:lang w:val="en-GB"/>
        </w:rPr>
        <w:t>,</w:t>
      </w:r>
      <w:r w:rsidRPr="006F08BE">
        <w:rPr>
          <w:lang w:val="en-GB"/>
        </w:rPr>
        <w:t xml:space="preserve"> the SRSG provide</w:t>
      </w:r>
      <w:r w:rsidR="00127CEA" w:rsidRPr="006F08BE">
        <w:rPr>
          <w:lang w:val="en-GB"/>
        </w:rPr>
        <w:t>s</w:t>
      </w:r>
      <w:r w:rsidRPr="006F08BE">
        <w:rPr>
          <w:lang w:val="en-GB"/>
        </w:rPr>
        <w:t xml:space="preserve"> an overview of the </w:t>
      </w:r>
      <w:r w:rsidR="003707E2" w:rsidRPr="006F08BE">
        <w:rPr>
          <w:lang w:val="en-GB"/>
        </w:rPr>
        <w:t xml:space="preserve">limited </w:t>
      </w:r>
      <w:r w:rsidRPr="006F08BE">
        <w:rPr>
          <w:lang w:val="en-GB"/>
        </w:rPr>
        <w:t xml:space="preserve">investigative documents available </w:t>
      </w:r>
      <w:r w:rsidR="003707E2" w:rsidRPr="006F08BE">
        <w:rPr>
          <w:lang w:val="en-GB"/>
        </w:rPr>
        <w:t>to UNMIK</w:t>
      </w:r>
      <w:r w:rsidR="00E85C11" w:rsidRPr="006F08BE">
        <w:rPr>
          <w:lang w:val="en-GB"/>
        </w:rPr>
        <w:t xml:space="preserve"> “which – presumably – was to serve as a basis for the international prosecutor to initiate further action.”</w:t>
      </w:r>
      <w:r w:rsidR="00127CEA" w:rsidRPr="006F08BE">
        <w:rPr>
          <w:lang w:val="en-GB"/>
        </w:rPr>
        <w:t xml:space="preserve"> </w:t>
      </w:r>
      <w:r w:rsidR="00E85C11" w:rsidRPr="006F08BE">
        <w:rPr>
          <w:lang w:val="en-GB"/>
        </w:rPr>
        <w:t>The SRSG conclude</w:t>
      </w:r>
      <w:r w:rsidR="00127CEA" w:rsidRPr="006F08BE">
        <w:rPr>
          <w:lang w:val="en-GB"/>
        </w:rPr>
        <w:t>s</w:t>
      </w:r>
      <w:r w:rsidR="00E85C11" w:rsidRPr="006F08BE">
        <w:rPr>
          <w:lang w:val="en-GB"/>
        </w:rPr>
        <w:t xml:space="preserve"> that </w:t>
      </w:r>
      <w:r w:rsidR="004E071A" w:rsidRPr="006F08BE">
        <w:rPr>
          <w:lang w:val="en-GB"/>
        </w:rPr>
        <w:t>the available documents confirm that substantive investigative work was carried out by UNMIK in relation to the disappearance and death of Mr Duško Patrnogić and Mr Aleksandar Stanojević. Thus, in the SRSG’s view, the</w:t>
      </w:r>
      <w:r w:rsidR="00734FE8" w:rsidRPr="006F08BE">
        <w:rPr>
          <w:lang w:val="en-GB"/>
        </w:rPr>
        <w:t>re</w:t>
      </w:r>
      <w:r w:rsidR="004E071A" w:rsidRPr="006F08BE">
        <w:rPr>
          <w:lang w:val="en-GB"/>
        </w:rPr>
        <w:t xml:space="preserve"> was no violation of Article 2 of the ECHR by UNMIK.</w:t>
      </w:r>
    </w:p>
    <w:p w14:paraId="7BC414E3" w14:textId="77777777" w:rsidR="00722E8C" w:rsidRPr="006F08BE" w:rsidRDefault="00722E8C" w:rsidP="00722E8C">
      <w:pPr>
        <w:tabs>
          <w:tab w:val="num" w:pos="426"/>
        </w:tabs>
        <w:jc w:val="both"/>
        <w:rPr>
          <w:lang w:val="en-GB"/>
        </w:rPr>
      </w:pPr>
    </w:p>
    <w:p w14:paraId="2AC251AD" w14:textId="3A746B7B" w:rsidR="00722E8C" w:rsidRPr="006F08BE" w:rsidRDefault="00722E8C" w:rsidP="00CC5878">
      <w:pPr>
        <w:numPr>
          <w:ilvl w:val="0"/>
          <w:numId w:val="2"/>
        </w:numPr>
        <w:tabs>
          <w:tab w:val="num" w:pos="426"/>
        </w:tabs>
        <w:ind w:left="426" w:hanging="426"/>
        <w:jc w:val="both"/>
        <w:rPr>
          <w:lang w:val="en-GB"/>
        </w:rPr>
      </w:pPr>
      <w:bookmarkStart w:id="110" w:name="_Ref426530142"/>
      <w:r w:rsidRPr="006F08BE">
        <w:rPr>
          <w:lang w:val="en-GB"/>
        </w:rPr>
        <w:t xml:space="preserve">As at the time when these comments were presented, the investigative file obtained by UNMIK was incomplete, </w:t>
      </w:r>
      <w:r w:rsidR="00E84441" w:rsidRPr="006F08BE">
        <w:rPr>
          <w:lang w:val="en-GB"/>
        </w:rPr>
        <w:t xml:space="preserve">the </w:t>
      </w:r>
      <w:r w:rsidRPr="006F08BE">
        <w:rPr>
          <w:lang w:val="en-GB"/>
        </w:rPr>
        <w:t>SRSG asserted that there was a “possibility that additional and more conclusive informatio</w:t>
      </w:r>
      <w:r w:rsidR="003B7CAE" w:rsidRPr="006F08BE">
        <w:rPr>
          <w:lang w:val="en-GB"/>
        </w:rPr>
        <w:t>n exists in this complex matter</w:t>
      </w:r>
      <w:r w:rsidRPr="006F08BE">
        <w:rPr>
          <w:lang w:val="en-GB"/>
        </w:rPr>
        <w:t xml:space="preserve">”. Therefore, UNMIK reserved its right to make further comments on the </w:t>
      </w:r>
      <w:r w:rsidR="00734FE8" w:rsidRPr="006F08BE">
        <w:rPr>
          <w:lang w:val="en-GB"/>
        </w:rPr>
        <w:t xml:space="preserve">joined </w:t>
      </w:r>
      <w:r w:rsidRPr="006F08BE">
        <w:rPr>
          <w:lang w:val="en-GB"/>
        </w:rPr>
        <w:t xml:space="preserve">matter, </w:t>
      </w:r>
      <w:r w:rsidR="00734FE8" w:rsidRPr="006F08BE">
        <w:rPr>
          <w:lang w:val="en-GB"/>
        </w:rPr>
        <w:t xml:space="preserve">related to all victims, </w:t>
      </w:r>
      <w:r w:rsidRPr="006F08BE">
        <w:rPr>
          <w:lang w:val="en-GB"/>
        </w:rPr>
        <w:t xml:space="preserve">which were provided on 7 July 2014 (see </w:t>
      </w:r>
      <w:r w:rsidRPr="006F08BE">
        <w:t xml:space="preserve">§ </w:t>
      </w:r>
      <w:r w:rsidRPr="006F08BE">
        <w:fldChar w:fldCharType="begin"/>
      </w:r>
      <w:r w:rsidRPr="006F08BE">
        <w:instrText xml:space="preserve"> REF _Ref299264208 \r \h </w:instrText>
      </w:r>
      <w:r w:rsidR="003C5F6F" w:rsidRPr="006F08BE">
        <w:instrText xml:space="preserve"> \* MERGEFORMAT </w:instrText>
      </w:r>
      <w:r w:rsidRPr="006F08BE">
        <w:fldChar w:fldCharType="separate"/>
      </w:r>
      <w:r w:rsidR="008934AA">
        <w:t>168</w:t>
      </w:r>
      <w:r w:rsidRPr="006F08BE">
        <w:fldChar w:fldCharType="end"/>
      </w:r>
      <w:r w:rsidRPr="006F08BE">
        <w:t xml:space="preserve"> above).</w:t>
      </w:r>
      <w:bookmarkEnd w:id="110"/>
    </w:p>
    <w:p w14:paraId="0B7D5325" w14:textId="77777777" w:rsidR="00722E8C" w:rsidRPr="006F08BE" w:rsidRDefault="00722E8C" w:rsidP="00722E8C">
      <w:pPr>
        <w:tabs>
          <w:tab w:val="num" w:pos="426"/>
        </w:tabs>
        <w:jc w:val="both"/>
        <w:rPr>
          <w:lang w:val="en-GB"/>
        </w:rPr>
      </w:pPr>
    </w:p>
    <w:p w14:paraId="06998E4D" w14:textId="19A732D2" w:rsidR="00722E8C" w:rsidRPr="006F08BE" w:rsidRDefault="00734FE8" w:rsidP="00CC5878">
      <w:pPr>
        <w:numPr>
          <w:ilvl w:val="0"/>
          <w:numId w:val="2"/>
        </w:numPr>
        <w:tabs>
          <w:tab w:val="num" w:pos="426"/>
        </w:tabs>
        <w:ind w:left="426" w:hanging="426"/>
        <w:jc w:val="both"/>
        <w:rPr>
          <w:lang w:val="en-GB"/>
        </w:rPr>
      </w:pPr>
      <w:r w:rsidRPr="006F08BE">
        <w:rPr>
          <w:lang w:val="en-GB"/>
        </w:rPr>
        <w:t>In his comments</w:t>
      </w:r>
      <w:r w:rsidR="00127CEA" w:rsidRPr="006F08BE">
        <w:rPr>
          <w:lang w:val="en-GB"/>
        </w:rPr>
        <w:t xml:space="preserve"> of 7 July 2014</w:t>
      </w:r>
      <w:r w:rsidRPr="006F08BE">
        <w:rPr>
          <w:lang w:val="en-GB"/>
        </w:rPr>
        <w:t>, the SRSG does not dispute the description of the situation and the circumstances of the killing</w:t>
      </w:r>
      <w:r w:rsidR="00FE1653" w:rsidRPr="006F08BE">
        <w:rPr>
          <w:lang w:val="en-GB"/>
        </w:rPr>
        <w:t xml:space="preserve"> of Mr An</w:t>
      </w:r>
      <w:r w:rsidRPr="006F08BE">
        <w:rPr>
          <w:lang w:val="en-GB"/>
        </w:rPr>
        <w:t xml:space="preserve">đelko Kostić, and the abduction of the other victims, </w:t>
      </w:r>
      <w:r w:rsidR="004449CD" w:rsidRPr="006F08BE">
        <w:rPr>
          <w:lang w:val="en-GB"/>
        </w:rPr>
        <w:t xml:space="preserve">nor </w:t>
      </w:r>
      <w:r w:rsidRPr="006F08BE">
        <w:rPr>
          <w:lang w:val="en-GB"/>
        </w:rPr>
        <w:t>the reporting of this matter to the authorities, including those under UNMIK control, after June 1999, as described above.</w:t>
      </w:r>
    </w:p>
    <w:p w14:paraId="192CEE48" w14:textId="77777777" w:rsidR="00734FE8" w:rsidRPr="006F08BE" w:rsidRDefault="00734FE8" w:rsidP="00734FE8">
      <w:pPr>
        <w:tabs>
          <w:tab w:val="num" w:pos="426"/>
        </w:tabs>
        <w:jc w:val="both"/>
        <w:rPr>
          <w:lang w:val="en-GB"/>
        </w:rPr>
      </w:pPr>
    </w:p>
    <w:p w14:paraId="3534277A" w14:textId="1FBFEDCF" w:rsidR="00FE1653" w:rsidRPr="006F08BE" w:rsidRDefault="00734FE8" w:rsidP="00E816C3">
      <w:pPr>
        <w:numPr>
          <w:ilvl w:val="0"/>
          <w:numId w:val="2"/>
        </w:numPr>
        <w:tabs>
          <w:tab w:val="num" w:pos="426"/>
          <w:tab w:val="left" w:pos="720"/>
        </w:tabs>
        <w:ind w:left="426" w:hanging="426"/>
        <w:jc w:val="both"/>
        <w:rPr>
          <w:bCs/>
          <w:lang w:val="en-GB"/>
        </w:rPr>
      </w:pPr>
      <w:r w:rsidRPr="006F08BE">
        <w:rPr>
          <w:lang w:val="en-GB"/>
        </w:rPr>
        <w:lastRenderedPageBreak/>
        <w:t xml:space="preserve">The SRSG refers to the fact that the mortal remains of all abducted victims were located in a mass grave at Volljak/Volujak village, Klinё/Klina municipality, in November 2004, except for the mortal remains </w:t>
      </w:r>
      <w:r w:rsidR="004449CD" w:rsidRPr="006F08BE">
        <w:rPr>
          <w:lang w:val="en-GB"/>
        </w:rPr>
        <w:t xml:space="preserve">of </w:t>
      </w:r>
      <w:r w:rsidRPr="006F08BE">
        <w:rPr>
          <w:lang w:val="en-GB"/>
        </w:rPr>
        <w:t xml:space="preserve">Mr Duško Patrnogić and Mr Aleksandar Stanojević, which were located in Malishevё/Mališevo, and </w:t>
      </w:r>
      <w:r w:rsidR="00FE1653" w:rsidRPr="006F08BE">
        <w:rPr>
          <w:lang w:val="en-GB"/>
        </w:rPr>
        <w:t>of Mr Mladen Kostić, who remains unaccounted for.</w:t>
      </w:r>
      <w:bookmarkStart w:id="111" w:name="_Ref410636119"/>
      <w:bookmarkStart w:id="112" w:name="_Ref401065089"/>
      <w:r w:rsidR="00FE1653" w:rsidRPr="006F08BE">
        <w:rPr>
          <w:lang w:val="en-GB"/>
        </w:rPr>
        <w:t xml:space="preserve"> </w:t>
      </w:r>
      <w:r w:rsidR="00FE1653" w:rsidRPr="006F08BE">
        <w:rPr>
          <w:bCs/>
          <w:lang w:val="en-GB"/>
        </w:rPr>
        <w:t>Further,</w:t>
      </w:r>
      <w:r w:rsidR="00D67087" w:rsidRPr="006F08BE">
        <w:rPr>
          <w:bCs/>
          <w:lang w:val="en-GB"/>
        </w:rPr>
        <w:t xml:space="preserve"> </w:t>
      </w:r>
      <w:r w:rsidR="00E6650B" w:rsidRPr="006F08BE">
        <w:rPr>
          <w:bCs/>
          <w:lang w:val="en-GB"/>
        </w:rPr>
        <w:t xml:space="preserve">the </w:t>
      </w:r>
      <w:r w:rsidR="00667526" w:rsidRPr="006F08BE">
        <w:rPr>
          <w:bCs/>
          <w:lang w:val="en-GB"/>
        </w:rPr>
        <w:t xml:space="preserve">SRSG </w:t>
      </w:r>
      <w:r w:rsidR="00FE1653" w:rsidRPr="006F08BE">
        <w:rPr>
          <w:bCs/>
          <w:lang w:val="en-GB"/>
        </w:rPr>
        <w:t>provides an individual overview of the factual circumstances of the killing of Mr</w:t>
      </w:r>
      <w:r w:rsidR="00FE1653" w:rsidRPr="006F08BE">
        <w:rPr>
          <w:lang w:val="en-GB"/>
        </w:rPr>
        <w:t xml:space="preserve"> Anđelko Kostić</w:t>
      </w:r>
      <w:r w:rsidR="00FE1653" w:rsidRPr="006F08BE">
        <w:rPr>
          <w:bCs/>
          <w:lang w:val="en-GB"/>
        </w:rPr>
        <w:t xml:space="preserve"> and </w:t>
      </w:r>
      <w:r w:rsidR="004449CD" w:rsidRPr="006F08BE">
        <w:rPr>
          <w:bCs/>
          <w:lang w:val="en-GB"/>
        </w:rPr>
        <w:t xml:space="preserve">the </w:t>
      </w:r>
      <w:r w:rsidR="00FE1653" w:rsidRPr="006F08BE">
        <w:rPr>
          <w:bCs/>
          <w:lang w:val="en-GB"/>
        </w:rPr>
        <w:t xml:space="preserve">abduction of </w:t>
      </w:r>
      <w:r w:rsidR="004449CD" w:rsidRPr="006F08BE">
        <w:rPr>
          <w:bCs/>
          <w:lang w:val="en-GB"/>
        </w:rPr>
        <w:t xml:space="preserve">the </w:t>
      </w:r>
      <w:r w:rsidR="00FE1653" w:rsidRPr="006F08BE">
        <w:rPr>
          <w:bCs/>
          <w:lang w:val="en-GB"/>
        </w:rPr>
        <w:t xml:space="preserve">others (except for </w:t>
      </w:r>
      <w:r w:rsidR="00FE1653" w:rsidRPr="006F08BE">
        <w:rPr>
          <w:lang w:val="en-GB"/>
        </w:rPr>
        <w:t>Mr Duško Patrnogić and Mr Aleksandar Stanojević</w:t>
      </w:r>
      <w:r w:rsidR="00FE1653" w:rsidRPr="006F08BE">
        <w:rPr>
          <w:bCs/>
          <w:lang w:val="en-GB"/>
        </w:rPr>
        <w:t>).</w:t>
      </w:r>
    </w:p>
    <w:p w14:paraId="7218277D" w14:textId="77777777" w:rsidR="00FE1653" w:rsidRPr="006F08BE" w:rsidRDefault="00FE1653" w:rsidP="00FE1653">
      <w:pPr>
        <w:tabs>
          <w:tab w:val="num" w:pos="426"/>
        </w:tabs>
        <w:jc w:val="both"/>
        <w:rPr>
          <w:bCs/>
          <w:lang w:val="en-GB"/>
        </w:rPr>
      </w:pPr>
    </w:p>
    <w:p w14:paraId="3D9F6170" w14:textId="4EC38013" w:rsidR="00437640" w:rsidRPr="006F08BE" w:rsidRDefault="003707E2" w:rsidP="00E816C3">
      <w:pPr>
        <w:numPr>
          <w:ilvl w:val="0"/>
          <w:numId w:val="2"/>
        </w:numPr>
        <w:tabs>
          <w:tab w:val="num" w:pos="426"/>
        </w:tabs>
        <w:ind w:left="426" w:hanging="426"/>
        <w:jc w:val="both"/>
        <w:rPr>
          <w:bCs/>
          <w:lang w:val="en-GB"/>
        </w:rPr>
      </w:pPr>
      <w:r w:rsidRPr="006F08BE">
        <w:rPr>
          <w:bCs/>
          <w:lang w:val="en-GB"/>
        </w:rPr>
        <w:t xml:space="preserve">To </w:t>
      </w:r>
      <w:r w:rsidR="004449CD" w:rsidRPr="006F08BE">
        <w:rPr>
          <w:bCs/>
          <w:lang w:val="en-GB"/>
        </w:rPr>
        <w:t>determine</w:t>
      </w:r>
      <w:r w:rsidRPr="006F08BE">
        <w:rPr>
          <w:bCs/>
          <w:lang w:val="en-GB"/>
        </w:rPr>
        <w:t xml:space="preserve"> whether UNMIK completely fulfilled its procedural obligations under Article 2 of the ECHR, the SRSG review</w:t>
      </w:r>
      <w:r w:rsidR="004449CD" w:rsidRPr="006F08BE">
        <w:rPr>
          <w:bCs/>
          <w:lang w:val="en-GB"/>
        </w:rPr>
        <w:t>s</w:t>
      </w:r>
      <w:r w:rsidRPr="006F08BE">
        <w:rPr>
          <w:bCs/>
          <w:lang w:val="en-GB"/>
        </w:rPr>
        <w:t xml:space="preserve"> the available investigative documents. He generally notes that those “indicate that extensive investigations were conducted into 17-18 July 1998 abductions and killings in the villages of Opterushё/Opteruša and Retimlje/Retimljё</w:t>
      </w:r>
      <w:bookmarkEnd w:id="111"/>
      <w:r w:rsidR="00C52428" w:rsidRPr="006F08BE">
        <w:rPr>
          <w:bCs/>
          <w:lang w:val="en-GB"/>
        </w:rPr>
        <w:t xml:space="preserve"> by the [ICTY] and the UNMIK Police [WCIU] … Case Nr. 2002-00031.”</w:t>
      </w:r>
    </w:p>
    <w:bookmarkEnd w:id="112"/>
    <w:p w14:paraId="2669CDFF" w14:textId="77777777" w:rsidR="00B22FF2" w:rsidRPr="006F08BE" w:rsidRDefault="00B22FF2" w:rsidP="00E816C3">
      <w:pPr>
        <w:tabs>
          <w:tab w:val="num" w:pos="426"/>
        </w:tabs>
        <w:ind w:left="426" w:hanging="426"/>
        <w:jc w:val="both"/>
        <w:rPr>
          <w:bCs/>
          <w:lang w:val="en-GB"/>
        </w:rPr>
      </w:pPr>
    </w:p>
    <w:p w14:paraId="17F6550D" w14:textId="45860537" w:rsidR="00806D71" w:rsidRPr="006F08BE" w:rsidRDefault="00EF7BD9" w:rsidP="00806D71">
      <w:pPr>
        <w:numPr>
          <w:ilvl w:val="0"/>
          <w:numId w:val="2"/>
        </w:numPr>
        <w:tabs>
          <w:tab w:val="num" w:pos="426"/>
        </w:tabs>
        <w:ind w:left="426" w:hanging="426"/>
        <w:jc w:val="both"/>
        <w:rPr>
          <w:bCs/>
          <w:lang w:val="en-GB"/>
        </w:rPr>
      </w:pPr>
      <w:bookmarkStart w:id="113" w:name="_Ref410403059"/>
      <w:bookmarkStart w:id="114" w:name="_Ref401070529"/>
      <w:r w:rsidRPr="006F08BE">
        <w:rPr>
          <w:bCs/>
          <w:lang w:val="en-GB"/>
        </w:rPr>
        <w:t xml:space="preserve">Further, </w:t>
      </w:r>
      <w:r w:rsidR="00806D71" w:rsidRPr="006F08BE">
        <w:rPr>
          <w:bCs/>
          <w:lang w:val="en-GB"/>
        </w:rPr>
        <w:t xml:space="preserve">referring to some of the investigative documents, </w:t>
      </w:r>
      <w:r w:rsidR="00A42843" w:rsidRPr="006F08BE">
        <w:rPr>
          <w:bCs/>
          <w:lang w:val="en-GB"/>
        </w:rPr>
        <w:t xml:space="preserve">the SRSG </w:t>
      </w:r>
      <w:r w:rsidR="00806D71" w:rsidRPr="006F08BE">
        <w:rPr>
          <w:bCs/>
          <w:lang w:val="en-GB"/>
        </w:rPr>
        <w:t>provides a brief overview of the actions undertaken by UNMIK Police and</w:t>
      </w:r>
      <w:r w:rsidR="004449CD" w:rsidRPr="006F08BE">
        <w:rPr>
          <w:bCs/>
          <w:lang w:val="en-GB"/>
        </w:rPr>
        <w:t xml:space="preserve"> the</w:t>
      </w:r>
      <w:r w:rsidR="00806D71" w:rsidRPr="006F08BE">
        <w:rPr>
          <w:bCs/>
          <w:lang w:val="en-GB"/>
        </w:rPr>
        <w:t xml:space="preserve"> ICTY. The SRSG states that the available documents indicate that UNMIK “com</w:t>
      </w:r>
      <w:r w:rsidR="004449CD" w:rsidRPr="006F08BE">
        <w:rPr>
          <w:bCs/>
          <w:lang w:val="en-GB"/>
        </w:rPr>
        <w:t>pli</w:t>
      </w:r>
      <w:r w:rsidR="00806D71" w:rsidRPr="006F08BE">
        <w:rPr>
          <w:bCs/>
          <w:lang w:val="en-GB"/>
        </w:rPr>
        <w:t>ed with its obligation to open and pursue a police investigation where relevant information was available”. He further notes that “investigative action into the events of 17-18 July 1998 in the villages of Opterushë/Opteruša and Retimlë/Retimlje, was taken by the ICTY and the UNMIK Police [WCIU]. It is also clear from the file that concentrated investigative attention was given by UNMIK to identifying perpetrators of the abductions and killings which occurred in Opterushë/Opteruša and Retimlë/Retimlje at least by November 17, 2005 [when UNMIK International Prosecutor, in an e-mail] outlin[ed] the names of primary and secondary witnesses who were scheduled to be interviewed in relation to the matter.”</w:t>
      </w:r>
    </w:p>
    <w:p w14:paraId="68864AE8" w14:textId="77777777" w:rsidR="00806D71" w:rsidRPr="006F08BE" w:rsidRDefault="00806D71" w:rsidP="00806D71">
      <w:pPr>
        <w:tabs>
          <w:tab w:val="num" w:pos="426"/>
        </w:tabs>
        <w:jc w:val="both"/>
        <w:rPr>
          <w:bCs/>
          <w:lang w:val="en-GB"/>
        </w:rPr>
      </w:pPr>
    </w:p>
    <w:p w14:paraId="4547A4B3" w14:textId="4182E107" w:rsidR="00806D71" w:rsidRPr="006F08BE" w:rsidRDefault="00806D71" w:rsidP="00806D71">
      <w:pPr>
        <w:numPr>
          <w:ilvl w:val="0"/>
          <w:numId w:val="2"/>
        </w:numPr>
        <w:tabs>
          <w:tab w:val="num" w:pos="426"/>
        </w:tabs>
        <w:ind w:left="426" w:hanging="426"/>
        <w:jc w:val="both"/>
        <w:rPr>
          <w:bCs/>
          <w:lang w:val="en-GB"/>
        </w:rPr>
      </w:pPr>
      <w:r w:rsidRPr="006F08BE">
        <w:rPr>
          <w:bCs/>
          <w:lang w:val="en-GB"/>
        </w:rPr>
        <w:t xml:space="preserve">The SRSG continues that </w:t>
      </w:r>
      <w:r w:rsidR="00FC1A86" w:rsidRPr="006F08BE">
        <w:rPr>
          <w:bCs/>
          <w:lang w:val="en-GB"/>
        </w:rPr>
        <w:t>numerous witnesses were interviewed by the ICTY and the WCIU, who made several trips to Serbia proper for that</w:t>
      </w:r>
      <w:r w:rsidR="004449CD" w:rsidRPr="006F08BE">
        <w:rPr>
          <w:bCs/>
          <w:lang w:val="en-GB"/>
        </w:rPr>
        <w:t xml:space="preserve"> purpose</w:t>
      </w:r>
      <w:r w:rsidR="00FC1A86" w:rsidRPr="006F08BE">
        <w:rPr>
          <w:bCs/>
          <w:lang w:val="en-GB"/>
        </w:rPr>
        <w:t>, and that “[a]ll investigative leads were pursued and followed up where possible.  As a result, lists of suspects involved in the events of 17-18 July 1998 … were compiled. It appears, however, that the investigative information gathered could not lead to the formal conviction of the perpetrators. Further, in the period under review by the HRAP, no witnesses with more conclusive information came forward and no further substantial evidence could be discovered by the investigators.”</w:t>
      </w:r>
    </w:p>
    <w:p w14:paraId="09776820" w14:textId="77777777" w:rsidR="00FC1A86" w:rsidRPr="006F08BE" w:rsidRDefault="00FC1A86" w:rsidP="00FC1A86">
      <w:pPr>
        <w:tabs>
          <w:tab w:val="num" w:pos="426"/>
        </w:tabs>
        <w:jc w:val="both"/>
        <w:rPr>
          <w:bCs/>
          <w:lang w:val="en-GB"/>
        </w:rPr>
      </w:pPr>
    </w:p>
    <w:p w14:paraId="4775076C" w14:textId="720A825F" w:rsidR="00FC1A86" w:rsidRPr="006F08BE" w:rsidRDefault="00FC1A86" w:rsidP="00806D71">
      <w:pPr>
        <w:numPr>
          <w:ilvl w:val="0"/>
          <w:numId w:val="2"/>
        </w:numPr>
        <w:tabs>
          <w:tab w:val="num" w:pos="426"/>
        </w:tabs>
        <w:ind w:left="426" w:hanging="426"/>
        <w:jc w:val="both"/>
        <w:rPr>
          <w:bCs/>
          <w:lang w:val="en-GB"/>
        </w:rPr>
      </w:pPr>
      <w:r w:rsidRPr="006F08BE">
        <w:rPr>
          <w:bCs/>
          <w:lang w:val="en-GB"/>
        </w:rPr>
        <w:t>In this respect, the SRSG recall</w:t>
      </w:r>
      <w:r w:rsidR="004449CD" w:rsidRPr="006F08BE">
        <w:rPr>
          <w:bCs/>
          <w:lang w:val="en-GB"/>
        </w:rPr>
        <w:t>s</w:t>
      </w:r>
      <w:r w:rsidRPr="006F08BE">
        <w:rPr>
          <w:bCs/>
          <w:lang w:val="en-GB"/>
        </w:rPr>
        <w:t xml:space="preserve"> the judgment of the European Court in the case </w:t>
      </w:r>
      <w:r w:rsidRPr="006F08BE">
        <w:rPr>
          <w:bCs/>
          <w:i/>
          <w:lang w:val="en-GB"/>
        </w:rPr>
        <w:t>Brecknell v. United Kingdom</w:t>
      </w:r>
      <w:r w:rsidRPr="006F08BE">
        <w:rPr>
          <w:bCs/>
          <w:lang w:val="en-GB"/>
        </w:rPr>
        <w:t>, “which confirms that upon the conduct of investigations there is no absolute right to obtain a conviction, the fact that an investigation ends without concrete or only limited results is not indicative of any failings as such since the obligation is one of means only and not of results.”</w:t>
      </w:r>
    </w:p>
    <w:p w14:paraId="7B72EBEE" w14:textId="77777777" w:rsidR="00FC1A86" w:rsidRPr="006F08BE" w:rsidRDefault="00FC1A86" w:rsidP="00FC1A86">
      <w:pPr>
        <w:tabs>
          <w:tab w:val="num" w:pos="426"/>
        </w:tabs>
        <w:jc w:val="both"/>
        <w:rPr>
          <w:bCs/>
          <w:lang w:val="en-GB"/>
        </w:rPr>
      </w:pPr>
    </w:p>
    <w:p w14:paraId="66669BE4" w14:textId="49C961C4" w:rsidR="00FC1A86" w:rsidRPr="006F08BE" w:rsidRDefault="00FC1A86" w:rsidP="00806D71">
      <w:pPr>
        <w:numPr>
          <w:ilvl w:val="0"/>
          <w:numId w:val="2"/>
        </w:numPr>
        <w:tabs>
          <w:tab w:val="num" w:pos="426"/>
        </w:tabs>
        <w:ind w:left="426" w:hanging="426"/>
        <w:jc w:val="both"/>
        <w:rPr>
          <w:bCs/>
          <w:lang w:val="en-GB"/>
        </w:rPr>
      </w:pPr>
      <w:r w:rsidRPr="006F08BE">
        <w:rPr>
          <w:bCs/>
          <w:lang w:val="en-GB"/>
        </w:rPr>
        <w:t xml:space="preserve">The SRSG further notes that none of the complainants dispute the legitimacy of the ICTY, nor </w:t>
      </w:r>
      <w:r w:rsidR="004449CD" w:rsidRPr="006F08BE">
        <w:rPr>
          <w:bCs/>
          <w:lang w:val="en-GB"/>
        </w:rPr>
        <w:t xml:space="preserve">do </w:t>
      </w:r>
      <w:r w:rsidRPr="006F08BE">
        <w:rPr>
          <w:bCs/>
          <w:lang w:val="en-GB"/>
        </w:rPr>
        <w:t>they raise any issues related specifically to deficiencies in the investigation conducted</w:t>
      </w:r>
      <w:r w:rsidR="00CC0F17" w:rsidRPr="006F08BE">
        <w:rPr>
          <w:bCs/>
          <w:lang w:val="en-GB"/>
        </w:rPr>
        <w:t xml:space="preserve">, where “several of the Complainants participated by providing statements related to the events of 17-18 July 1998 … which led to the compilation of the lists of suspects, afforded a sufficient element of public scrutiny, including being accessible to the victim’s family. There was also no substantial period of inactivity within the period </w:t>
      </w:r>
      <w:r w:rsidR="00CC0F17" w:rsidRPr="006F08BE">
        <w:rPr>
          <w:bCs/>
          <w:i/>
          <w:lang w:val="en-GB"/>
        </w:rPr>
        <w:t>ratione temporis</w:t>
      </w:r>
      <w:r w:rsidR="00CC0F17" w:rsidRPr="006F08BE">
        <w:rPr>
          <w:bCs/>
          <w:lang w:val="en-GB"/>
        </w:rPr>
        <w:t xml:space="preserve"> of the HRAP.”</w:t>
      </w:r>
    </w:p>
    <w:p w14:paraId="5DA0F939" w14:textId="77777777" w:rsidR="00CC0F17" w:rsidRPr="006F08BE" w:rsidRDefault="00CC0F17" w:rsidP="00CC0F17">
      <w:pPr>
        <w:tabs>
          <w:tab w:val="num" w:pos="426"/>
        </w:tabs>
        <w:jc w:val="both"/>
        <w:rPr>
          <w:bCs/>
          <w:lang w:val="en-GB"/>
        </w:rPr>
      </w:pPr>
    </w:p>
    <w:p w14:paraId="22F9A0F7" w14:textId="6C27F654" w:rsidR="00CC0F17" w:rsidRPr="006F08BE" w:rsidRDefault="00CC0F17" w:rsidP="00806D71">
      <w:pPr>
        <w:numPr>
          <w:ilvl w:val="0"/>
          <w:numId w:val="2"/>
        </w:numPr>
        <w:tabs>
          <w:tab w:val="num" w:pos="426"/>
        </w:tabs>
        <w:ind w:left="426" w:hanging="426"/>
        <w:jc w:val="both"/>
        <w:rPr>
          <w:bCs/>
          <w:lang w:val="en-GB"/>
        </w:rPr>
      </w:pPr>
      <w:r w:rsidRPr="006F08BE">
        <w:rPr>
          <w:bCs/>
          <w:lang w:val="en-GB"/>
        </w:rPr>
        <w:t>Therefore, to the SRSG “it is unclear in what respect the Complainants may therefore con</w:t>
      </w:r>
      <w:r w:rsidR="004449CD" w:rsidRPr="006F08BE">
        <w:rPr>
          <w:bCs/>
          <w:lang w:val="en-GB"/>
        </w:rPr>
        <w:t>tinue</w:t>
      </w:r>
      <w:r w:rsidRPr="006F08BE">
        <w:rPr>
          <w:bCs/>
          <w:lang w:val="en-GB"/>
        </w:rPr>
        <w:t xml:space="preserve"> to assert that their human rights under the procedural limb of Article 2 ECHR have been violated. </w:t>
      </w:r>
    </w:p>
    <w:p w14:paraId="37AF991C" w14:textId="109A70CA" w:rsidR="00806D71" w:rsidRPr="006F08BE" w:rsidRDefault="00806D71" w:rsidP="00806D71">
      <w:pPr>
        <w:tabs>
          <w:tab w:val="num" w:pos="426"/>
        </w:tabs>
        <w:jc w:val="both"/>
        <w:rPr>
          <w:bCs/>
          <w:lang w:val="en-GB"/>
        </w:rPr>
      </w:pPr>
    </w:p>
    <w:p w14:paraId="17C9C41D" w14:textId="246C1CC5" w:rsidR="00722E8C" w:rsidRPr="006F08BE" w:rsidRDefault="00806D71" w:rsidP="00722E8C">
      <w:pPr>
        <w:numPr>
          <w:ilvl w:val="0"/>
          <w:numId w:val="2"/>
        </w:numPr>
        <w:tabs>
          <w:tab w:val="num" w:pos="426"/>
        </w:tabs>
        <w:ind w:left="426" w:hanging="426"/>
        <w:jc w:val="both"/>
        <w:rPr>
          <w:bCs/>
          <w:lang w:val="en-GB"/>
        </w:rPr>
      </w:pPr>
      <w:r w:rsidRPr="006F08BE">
        <w:rPr>
          <w:bCs/>
          <w:lang w:val="en-GB"/>
        </w:rPr>
        <w:t xml:space="preserve">Based on the above, the SRSG </w:t>
      </w:r>
      <w:r w:rsidR="00A42843" w:rsidRPr="006F08BE">
        <w:rPr>
          <w:bCs/>
          <w:lang w:val="en-GB"/>
        </w:rPr>
        <w:t xml:space="preserve">asserts that </w:t>
      </w:r>
      <w:r w:rsidR="00CC0F17" w:rsidRPr="006F08BE">
        <w:rPr>
          <w:bCs/>
          <w:lang w:val="en-GB"/>
        </w:rPr>
        <w:t xml:space="preserve">sufficient </w:t>
      </w:r>
      <w:r w:rsidR="00A42843" w:rsidRPr="006F08BE">
        <w:rPr>
          <w:bCs/>
          <w:lang w:val="en-GB"/>
        </w:rPr>
        <w:t>substantial investigation</w:t>
      </w:r>
      <w:r w:rsidR="00CC0F17" w:rsidRPr="006F08BE">
        <w:rPr>
          <w:bCs/>
          <w:lang w:val="en-GB"/>
        </w:rPr>
        <w:t xml:space="preserve"> was conducted by UNMIK in relation to this matter</w:t>
      </w:r>
      <w:r w:rsidR="00EF7BD9" w:rsidRPr="006F08BE">
        <w:rPr>
          <w:bCs/>
          <w:lang w:val="en-GB"/>
        </w:rPr>
        <w:t>.</w:t>
      </w:r>
      <w:bookmarkEnd w:id="113"/>
      <w:r w:rsidR="00CC0F17" w:rsidRPr="006F08BE">
        <w:rPr>
          <w:bCs/>
          <w:lang w:val="en-GB"/>
        </w:rPr>
        <w:t xml:space="preserve"> </w:t>
      </w:r>
      <w:r w:rsidR="00DC4607" w:rsidRPr="006F08BE">
        <w:rPr>
          <w:bCs/>
          <w:lang w:val="en-GB"/>
        </w:rPr>
        <w:t>Th</w:t>
      </w:r>
      <w:r w:rsidR="00DB72E7" w:rsidRPr="006F08BE">
        <w:rPr>
          <w:bCs/>
          <w:lang w:val="en-GB"/>
        </w:rPr>
        <w:t>erefore</w:t>
      </w:r>
      <w:r w:rsidR="00DC4607" w:rsidRPr="006F08BE">
        <w:rPr>
          <w:bCs/>
          <w:lang w:val="en-GB"/>
        </w:rPr>
        <w:t>,</w:t>
      </w:r>
      <w:r w:rsidR="00060E88" w:rsidRPr="006F08BE">
        <w:rPr>
          <w:bCs/>
          <w:lang w:val="en-GB"/>
        </w:rPr>
        <w:t xml:space="preserve"> according to the SRSG</w:t>
      </w:r>
      <w:r w:rsidR="00DB72E7" w:rsidRPr="006F08BE">
        <w:rPr>
          <w:bCs/>
          <w:lang w:val="en-GB"/>
        </w:rPr>
        <w:t>,</w:t>
      </w:r>
      <w:r w:rsidR="00DC4607" w:rsidRPr="006F08BE">
        <w:rPr>
          <w:bCs/>
          <w:lang w:val="en-GB"/>
        </w:rPr>
        <w:t xml:space="preserve"> there </w:t>
      </w:r>
      <w:r w:rsidR="00B75056" w:rsidRPr="006F08BE">
        <w:rPr>
          <w:bCs/>
          <w:lang w:val="en-GB"/>
        </w:rPr>
        <w:t>had been no</w:t>
      </w:r>
      <w:r w:rsidR="00DC4607" w:rsidRPr="006F08BE">
        <w:rPr>
          <w:bCs/>
          <w:lang w:val="en-GB"/>
        </w:rPr>
        <w:t xml:space="preserve"> violation of </w:t>
      </w:r>
      <w:r w:rsidR="00A42843" w:rsidRPr="006F08BE">
        <w:rPr>
          <w:bCs/>
          <w:lang w:val="en-GB"/>
        </w:rPr>
        <w:t xml:space="preserve">the procedural requirements of </w:t>
      </w:r>
      <w:r w:rsidR="000A3A7D" w:rsidRPr="006F08BE">
        <w:rPr>
          <w:bCs/>
          <w:lang w:val="en-GB"/>
        </w:rPr>
        <w:t>Article 2</w:t>
      </w:r>
      <w:r w:rsidR="00DC4607" w:rsidRPr="006F08BE">
        <w:rPr>
          <w:bCs/>
          <w:lang w:val="en-GB"/>
        </w:rPr>
        <w:t xml:space="preserve"> </w:t>
      </w:r>
      <w:r w:rsidR="00B75056" w:rsidRPr="006F08BE">
        <w:rPr>
          <w:bCs/>
          <w:lang w:val="en-GB"/>
        </w:rPr>
        <w:t xml:space="preserve">of the </w:t>
      </w:r>
      <w:r w:rsidR="00FE66F8" w:rsidRPr="006F08BE">
        <w:rPr>
          <w:bCs/>
          <w:lang w:val="en-GB"/>
        </w:rPr>
        <w:t>ECHR</w:t>
      </w:r>
      <w:bookmarkEnd w:id="114"/>
      <w:r w:rsidR="00B75056" w:rsidRPr="006F08BE">
        <w:rPr>
          <w:bCs/>
          <w:lang w:val="en-GB"/>
        </w:rPr>
        <w:t>.</w:t>
      </w:r>
    </w:p>
    <w:p w14:paraId="0B612A53" w14:textId="77777777" w:rsidR="003B7CAE" w:rsidRPr="006F08BE" w:rsidRDefault="003B7CAE" w:rsidP="003B7CAE">
      <w:pPr>
        <w:tabs>
          <w:tab w:val="num" w:pos="426"/>
        </w:tabs>
        <w:jc w:val="both"/>
        <w:rPr>
          <w:bCs/>
          <w:lang w:val="en-GB"/>
        </w:rPr>
      </w:pPr>
    </w:p>
    <w:p w14:paraId="66CA8B8D" w14:textId="56E470FB" w:rsidR="00AA4EC3" w:rsidRPr="006F08BE" w:rsidRDefault="003B7CAE" w:rsidP="00AA4EC3">
      <w:pPr>
        <w:widowControl w:val="0"/>
        <w:numPr>
          <w:ilvl w:val="0"/>
          <w:numId w:val="2"/>
        </w:numPr>
        <w:tabs>
          <w:tab w:val="num" w:pos="426"/>
        </w:tabs>
        <w:ind w:left="425" w:hanging="426"/>
        <w:jc w:val="both"/>
        <w:rPr>
          <w:lang w:val="en-GB"/>
        </w:rPr>
      </w:pPr>
      <w:bookmarkStart w:id="115" w:name="_Ref426530132"/>
      <w:r w:rsidRPr="006F08BE">
        <w:rPr>
          <w:lang w:val="en-GB"/>
        </w:rPr>
        <w:t>Again, the SRSG stressed that he might submit further comments, “[a]s there is a possibility that additional and conclusive information exists” on this matter. However, to date, no further comments were received.</w:t>
      </w:r>
      <w:bookmarkEnd w:id="115"/>
    </w:p>
    <w:p w14:paraId="6AB13BFF" w14:textId="77777777" w:rsidR="00AA4EC3" w:rsidRPr="006F08BE" w:rsidRDefault="00AA4EC3" w:rsidP="00AA4EC3">
      <w:pPr>
        <w:pStyle w:val="ListParagraph"/>
        <w:rPr>
          <w:lang w:val="en-GB"/>
        </w:rPr>
      </w:pPr>
    </w:p>
    <w:p w14:paraId="4E61102D" w14:textId="1EE574AC" w:rsidR="00AA4EC3" w:rsidRPr="006F08BE" w:rsidRDefault="00D939AE" w:rsidP="00B305A9">
      <w:pPr>
        <w:pStyle w:val="Heading3"/>
        <w:keepNext w:val="0"/>
        <w:widowControl w:val="0"/>
        <w:numPr>
          <w:ilvl w:val="0"/>
          <w:numId w:val="32"/>
        </w:numPr>
        <w:spacing w:before="0"/>
        <w:ind w:left="425"/>
        <w:jc w:val="both"/>
        <w:rPr>
          <w:rFonts w:ascii="Times New Roman" w:hAnsi="Times New Roman"/>
          <w:i/>
          <w:color w:val="auto"/>
          <w:lang w:val="en-GB"/>
        </w:rPr>
      </w:pPr>
      <w:bookmarkStart w:id="116" w:name="_Ref431375959"/>
      <w:r w:rsidRPr="006F08BE">
        <w:rPr>
          <w:rFonts w:ascii="Times New Roman" w:hAnsi="Times New Roman"/>
          <w:i/>
          <w:color w:val="auto"/>
          <w:lang w:val="en-GB"/>
        </w:rPr>
        <w:t>The Panel’s a</w:t>
      </w:r>
      <w:r w:rsidR="00060C31" w:rsidRPr="006F08BE">
        <w:rPr>
          <w:rFonts w:ascii="Times New Roman" w:hAnsi="Times New Roman"/>
          <w:i/>
          <w:color w:val="auto"/>
          <w:lang w:val="en-GB"/>
        </w:rPr>
        <w:t>ssessment</w:t>
      </w:r>
      <w:bookmarkEnd w:id="116"/>
    </w:p>
    <w:p w14:paraId="63B9B7BC" w14:textId="77777777" w:rsidR="00AA4EC3" w:rsidRPr="006F08BE" w:rsidRDefault="00AA4EC3" w:rsidP="00AA4EC3">
      <w:pPr>
        <w:rPr>
          <w:lang w:val="en-GB"/>
        </w:rPr>
      </w:pPr>
    </w:p>
    <w:p w14:paraId="353F33A3" w14:textId="77777777" w:rsidR="002E1F12" w:rsidRPr="006F08BE" w:rsidRDefault="002E1F12"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17" w:name="_Ref431375983"/>
      <w:r w:rsidRPr="006F08BE">
        <w:rPr>
          <w:rFonts w:ascii="Times New Roman" w:hAnsi="Times New Roman"/>
          <w:b w:val="0"/>
          <w:color w:val="auto"/>
          <w:lang w:val="en-GB"/>
        </w:rPr>
        <w:t>Submission of relevant files</w:t>
      </w:r>
      <w:bookmarkEnd w:id="117"/>
    </w:p>
    <w:p w14:paraId="54ACBA6C" w14:textId="77777777" w:rsidR="002E1F12" w:rsidRPr="006F08BE" w:rsidRDefault="002E1F12" w:rsidP="002E1F12">
      <w:pPr>
        <w:pStyle w:val="ColorfulList-Accent11"/>
        <w:tabs>
          <w:tab w:val="left" w:pos="630"/>
          <w:tab w:val="left" w:pos="2790"/>
        </w:tabs>
        <w:autoSpaceDE w:val="0"/>
        <w:ind w:left="450"/>
        <w:jc w:val="both"/>
        <w:rPr>
          <w:lang w:val="en-GB"/>
        </w:rPr>
      </w:pPr>
    </w:p>
    <w:p w14:paraId="0178A2A5" w14:textId="6E8EC441" w:rsidR="00FF599D" w:rsidRPr="006F08BE" w:rsidRDefault="001D0BCB" w:rsidP="00E816C3">
      <w:pPr>
        <w:numPr>
          <w:ilvl w:val="0"/>
          <w:numId w:val="2"/>
        </w:numPr>
        <w:tabs>
          <w:tab w:val="num" w:pos="426"/>
        </w:tabs>
        <w:ind w:left="426" w:hanging="426"/>
        <w:jc w:val="both"/>
        <w:rPr>
          <w:lang w:val="en-GB"/>
        </w:rPr>
      </w:pPr>
      <w:bookmarkStart w:id="118" w:name="_Ref426530282"/>
      <w:r w:rsidRPr="006F08BE">
        <w:rPr>
          <w:lang w:val="en-GB"/>
        </w:rPr>
        <w:t xml:space="preserve">At the Panel’s requests, the </w:t>
      </w:r>
      <w:r w:rsidRPr="006F08BE">
        <w:rPr>
          <w:bCs/>
          <w:lang w:val="en-GB"/>
        </w:rPr>
        <w:t>SRSG</w:t>
      </w:r>
      <w:r w:rsidRPr="006F08BE">
        <w:rPr>
          <w:lang w:val="en-GB"/>
        </w:rPr>
        <w:t xml:space="preserve"> provided copies of the documents </w:t>
      </w:r>
      <w:r w:rsidRPr="006F08BE">
        <w:rPr>
          <w:bCs/>
          <w:lang w:val="en-GB"/>
        </w:rPr>
        <w:t>related</w:t>
      </w:r>
      <w:r w:rsidRPr="006F08BE">
        <w:rPr>
          <w:lang w:val="en-GB"/>
        </w:rPr>
        <w:t xml:space="preserve"> to the investigations subject of the present complaints, which UNMIK was able to recover.</w:t>
      </w:r>
      <w:r w:rsidR="00EB4D4A" w:rsidRPr="006F08BE">
        <w:rPr>
          <w:lang w:val="en-GB"/>
        </w:rPr>
        <w:t xml:space="preserve"> Additional </w:t>
      </w:r>
      <w:r w:rsidR="00FF599D" w:rsidRPr="006F08BE">
        <w:rPr>
          <w:lang w:val="en-GB"/>
        </w:rPr>
        <w:t xml:space="preserve">files were received from the UN Archives in New </w:t>
      </w:r>
      <w:r w:rsidR="00A32A4C">
        <w:rPr>
          <w:lang w:val="en-GB"/>
        </w:rPr>
        <w:t xml:space="preserve">York </w:t>
      </w:r>
      <w:r w:rsidR="00EB4D4A" w:rsidRPr="006F08BE">
        <w:rPr>
          <w:lang w:val="en-GB"/>
        </w:rPr>
        <w:t xml:space="preserve">(see §§ </w:t>
      </w:r>
      <w:r w:rsidR="00FF599D" w:rsidRPr="006F08BE">
        <w:rPr>
          <w:lang w:val="en-GB"/>
        </w:rPr>
        <w:fldChar w:fldCharType="begin"/>
      </w:r>
      <w:r w:rsidR="00FF599D" w:rsidRPr="006F08BE">
        <w:rPr>
          <w:lang w:val="en-GB"/>
        </w:rPr>
        <w:instrText xml:space="preserve"> REF _Ref372640474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8</w:t>
      </w:r>
      <w:r w:rsidR="00FF599D" w:rsidRPr="006F08BE">
        <w:rPr>
          <w:lang w:val="en-GB"/>
        </w:rPr>
        <w:fldChar w:fldCharType="end"/>
      </w:r>
      <w:r w:rsidR="00FF599D" w:rsidRPr="006F08BE">
        <w:rPr>
          <w:lang w:val="en-GB"/>
        </w:rPr>
        <w:t xml:space="preserve"> and </w:t>
      </w:r>
      <w:r w:rsidR="00FF599D" w:rsidRPr="006F08BE">
        <w:rPr>
          <w:lang w:val="en-GB"/>
        </w:rPr>
        <w:fldChar w:fldCharType="begin"/>
      </w:r>
      <w:r w:rsidR="00FF599D" w:rsidRPr="006F08BE">
        <w:rPr>
          <w:lang w:val="en-GB"/>
        </w:rPr>
        <w:instrText xml:space="preserve"> REF _Ref372640476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9</w:t>
      </w:r>
      <w:r w:rsidR="00FF599D" w:rsidRPr="006F08BE">
        <w:rPr>
          <w:lang w:val="en-GB"/>
        </w:rPr>
        <w:fldChar w:fldCharType="end"/>
      </w:r>
      <w:r w:rsidR="00FF599D" w:rsidRPr="006F08BE">
        <w:rPr>
          <w:lang w:val="en-GB"/>
        </w:rPr>
        <w:t xml:space="preserve"> </w:t>
      </w:r>
      <w:r w:rsidR="00EB4D4A" w:rsidRPr="006F08BE">
        <w:rPr>
          <w:lang w:val="en-GB"/>
        </w:rPr>
        <w:t>above). On</w:t>
      </w:r>
      <w:r w:rsidRPr="006F08BE">
        <w:rPr>
          <w:lang w:val="en-GB"/>
        </w:rPr>
        <w:t xml:space="preserve"> </w:t>
      </w:r>
      <w:r w:rsidR="00FF599D" w:rsidRPr="006F08BE">
        <w:rPr>
          <w:lang w:val="en-GB"/>
        </w:rPr>
        <w:t>18 May 2015</w:t>
      </w:r>
      <w:r w:rsidRPr="006F08BE">
        <w:rPr>
          <w:lang w:val="en-GB"/>
        </w:rPr>
        <w:t xml:space="preserve">, UNMIK confirmed to the Panel that no more files have been located, thus the disclosure may be considered complete </w:t>
      </w:r>
      <w:r w:rsidR="00BD6AAB" w:rsidRPr="006F08BE">
        <w:rPr>
          <w:lang w:val="en-GB"/>
        </w:rPr>
        <w:t>(see §</w:t>
      </w:r>
      <w:r w:rsidR="00351D75" w:rsidRPr="006F08BE">
        <w:rPr>
          <w:lang w:val="en-GB"/>
        </w:rPr>
        <w:t xml:space="preserve">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_Ref398312355 \r \h  \* MERGEFORMAT </w:instrText>
      </w:r>
      <w:r w:rsidR="00CB1795" w:rsidRPr="006F08BE">
        <w:rPr>
          <w:lang w:val="en-GB"/>
        </w:rPr>
      </w:r>
      <w:r w:rsidR="00CB1795" w:rsidRPr="006F08BE">
        <w:rPr>
          <w:lang w:val="en-GB"/>
        </w:rPr>
        <w:fldChar w:fldCharType="separate"/>
      </w:r>
      <w:r w:rsidR="008934AA">
        <w:rPr>
          <w:lang w:val="en-GB"/>
        </w:rPr>
        <w:t>13</w:t>
      </w:r>
      <w:r w:rsidR="00CB1795" w:rsidRPr="006F08BE">
        <w:rPr>
          <w:lang w:val="en-GB"/>
        </w:rPr>
        <w:fldChar w:fldCharType="end"/>
      </w:r>
      <w:r w:rsidR="00F44580" w:rsidRPr="006F08BE">
        <w:rPr>
          <w:lang w:val="en-GB"/>
        </w:rPr>
        <w:t xml:space="preserve"> above</w:t>
      </w:r>
      <w:r w:rsidR="00FF599D" w:rsidRPr="006F08BE">
        <w:rPr>
          <w:lang w:val="en-GB"/>
        </w:rPr>
        <w:t>).</w:t>
      </w:r>
      <w:bookmarkEnd w:id="118"/>
    </w:p>
    <w:p w14:paraId="0C044C84" w14:textId="77777777" w:rsidR="00B921A4" w:rsidRPr="006F08BE" w:rsidRDefault="00B921A4" w:rsidP="00BE6362">
      <w:pPr>
        <w:tabs>
          <w:tab w:val="num" w:pos="450"/>
        </w:tabs>
        <w:suppressAutoHyphens/>
        <w:autoSpaceDE w:val="0"/>
        <w:ind w:left="450" w:hanging="450"/>
        <w:jc w:val="both"/>
        <w:rPr>
          <w:lang w:val="en-GB"/>
        </w:rPr>
      </w:pPr>
    </w:p>
    <w:p w14:paraId="1BF81CC1" w14:textId="77777777" w:rsidR="00ED2DB4" w:rsidRPr="006F08BE" w:rsidRDefault="00ED2DB4" w:rsidP="00EB4D4A">
      <w:pPr>
        <w:numPr>
          <w:ilvl w:val="0"/>
          <w:numId w:val="2"/>
        </w:numPr>
        <w:tabs>
          <w:tab w:val="num" w:pos="426"/>
        </w:tabs>
        <w:ind w:left="426" w:hanging="426"/>
        <w:jc w:val="both"/>
        <w:rPr>
          <w:lang w:val="en-GB"/>
        </w:rPr>
      </w:pPr>
      <w:r w:rsidRPr="006F08BE">
        <w:rPr>
          <w:lang w:val="en-GB"/>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rsidRPr="006F08BE">
        <w:rPr>
          <w:lang w:val="en-GB"/>
        </w:rPr>
        <w:t>s</w:t>
      </w:r>
      <w:r w:rsidRPr="006F08BE">
        <w:rPr>
          <w:lang w:val="en-GB"/>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F08BE">
        <w:rPr>
          <w:rStyle w:val="s7d2086b4"/>
          <w:i/>
          <w:lang w:val="en-GB"/>
        </w:rPr>
        <w:t>Çelikbilek</w:t>
      </w:r>
      <w:r w:rsidR="00A04837" w:rsidRPr="006F08BE">
        <w:rPr>
          <w:rStyle w:val="s7d2086b4"/>
          <w:i/>
          <w:lang w:val="en-GB"/>
        </w:rPr>
        <w:t xml:space="preserve"> </w:t>
      </w:r>
      <w:r w:rsidRPr="006F08BE">
        <w:rPr>
          <w:i/>
          <w:lang w:val="en-GB"/>
        </w:rPr>
        <w:t>v. Turkey</w:t>
      </w:r>
      <w:r w:rsidRPr="006F08BE">
        <w:rPr>
          <w:lang w:val="en-GB"/>
        </w:rPr>
        <w:t xml:space="preserve">, </w:t>
      </w:r>
      <w:r w:rsidRPr="006F08BE">
        <w:rPr>
          <w:lang w:val="en-GB" w:eastAsia="nl-BE"/>
        </w:rPr>
        <w:t>no. 27693/95, judgment of 31 May 2005</w:t>
      </w:r>
      <w:r w:rsidRPr="006F08BE">
        <w:rPr>
          <w:i/>
          <w:iCs/>
          <w:lang w:val="en-GB" w:eastAsia="nl-BE"/>
        </w:rPr>
        <w:t>,</w:t>
      </w:r>
      <w:r w:rsidRPr="006F08BE">
        <w:rPr>
          <w:iCs/>
          <w:lang w:val="en-GB" w:eastAsia="nl-BE"/>
        </w:rPr>
        <w:t xml:space="preserve"> § 56).</w:t>
      </w:r>
    </w:p>
    <w:p w14:paraId="1873CAF4" w14:textId="77777777" w:rsidR="00ED2DB4" w:rsidRPr="006F08BE" w:rsidRDefault="00ED2DB4" w:rsidP="00B0301B">
      <w:pPr>
        <w:pStyle w:val="ColorfulList-Accent11"/>
        <w:tabs>
          <w:tab w:val="num" w:pos="450"/>
        </w:tabs>
        <w:ind w:left="450" w:hanging="450"/>
        <w:jc w:val="both"/>
        <w:rPr>
          <w:lang w:val="en-GB"/>
        </w:rPr>
      </w:pPr>
    </w:p>
    <w:p w14:paraId="2D3DC2A1" w14:textId="77777777" w:rsidR="00A27617" w:rsidRPr="006F08BE" w:rsidRDefault="00ED2DB4" w:rsidP="00EB4D4A">
      <w:pPr>
        <w:numPr>
          <w:ilvl w:val="0"/>
          <w:numId w:val="2"/>
        </w:numPr>
        <w:tabs>
          <w:tab w:val="num" w:pos="426"/>
        </w:tabs>
        <w:ind w:left="426" w:hanging="426"/>
        <w:jc w:val="both"/>
        <w:rPr>
          <w:lang w:val="en-GB"/>
        </w:rPr>
      </w:pPr>
      <w:bookmarkStart w:id="119" w:name="_Ref401067082"/>
      <w:r w:rsidRPr="006F08BE">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6F08BE">
        <w:rPr>
          <w:i/>
          <w:lang w:val="en-GB"/>
        </w:rPr>
        <w:t>per se</w:t>
      </w:r>
      <w:r w:rsidRPr="006F08BE">
        <w:rPr>
          <w:lang w:val="en-GB"/>
        </w:rPr>
        <w:t xml:space="preserve"> issues under Article 2</w:t>
      </w:r>
      <w:r w:rsidR="00F9089D" w:rsidRPr="006F08BE">
        <w:rPr>
          <w:lang w:val="en-GB"/>
        </w:rPr>
        <w:t xml:space="preserve"> (see Human Rights Advisory Panel [HRAP], </w:t>
      </w:r>
      <w:r w:rsidR="00F9089D" w:rsidRPr="006F08BE">
        <w:rPr>
          <w:i/>
          <w:lang w:val="en-GB"/>
        </w:rPr>
        <w:t>Bulatović</w:t>
      </w:r>
      <w:r w:rsidR="00F9089D" w:rsidRPr="006F08BE">
        <w:rPr>
          <w:lang w:val="en-GB"/>
        </w:rPr>
        <w:t>, no. 166/09, opinion of 13 November 2014, § 62).</w:t>
      </w:r>
    </w:p>
    <w:p w14:paraId="35605D5D" w14:textId="77777777" w:rsidR="00A27617" w:rsidRPr="006F08BE" w:rsidRDefault="00A27617" w:rsidP="00A27617">
      <w:pPr>
        <w:pStyle w:val="ColorfulList-Accent11"/>
        <w:rPr>
          <w:lang w:val="en-GB"/>
        </w:rPr>
      </w:pPr>
    </w:p>
    <w:p w14:paraId="4CEA83D3" w14:textId="77777777" w:rsidR="00ED2DB4" w:rsidRPr="006F08BE" w:rsidRDefault="006A4860" w:rsidP="00437E8B">
      <w:pPr>
        <w:numPr>
          <w:ilvl w:val="0"/>
          <w:numId w:val="2"/>
        </w:numPr>
        <w:tabs>
          <w:tab w:val="num" w:pos="426"/>
        </w:tabs>
        <w:ind w:left="426" w:hanging="426"/>
        <w:jc w:val="both"/>
        <w:rPr>
          <w:lang w:val="en-GB"/>
        </w:rPr>
      </w:pPr>
      <w:bookmarkStart w:id="120" w:name="_Ref410314326"/>
      <w:bookmarkStart w:id="121" w:name="_Ref426530284"/>
      <w:r w:rsidRPr="006F08BE">
        <w:rPr>
          <w:lang w:val="en-GB"/>
        </w:rPr>
        <w:t>The Panel has no reason to doubt that UNMIK undertook all efforts in order to obtain the relevant investigative files</w:t>
      </w:r>
      <w:r w:rsidR="00EB4D4A" w:rsidRPr="006F08BE">
        <w:rPr>
          <w:lang w:val="en-GB"/>
        </w:rPr>
        <w:t xml:space="preserve">, but </w:t>
      </w:r>
      <w:bookmarkEnd w:id="119"/>
      <w:bookmarkEnd w:id="120"/>
      <w:r w:rsidR="00EB4D4A" w:rsidRPr="006F08BE">
        <w:rPr>
          <w:lang w:val="en-GB"/>
        </w:rPr>
        <w:t>t</w:t>
      </w:r>
      <w:r w:rsidR="00ED2DB4" w:rsidRPr="006F08BE">
        <w:rPr>
          <w:lang w:val="en-GB"/>
        </w:rPr>
        <w:t>he Panel itself is not in the position to verify the completeness of the investigative files received. The Panel will therefore assess the merits of the complaint</w:t>
      </w:r>
      <w:r w:rsidR="003E24CD" w:rsidRPr="006F08BE">
        <w:rPr>
          <w:lang w:val="en-GB"/>
        </w:rPr>
        <w:t>s</w:t>
      </w:r>
      <w:r w:rsidR="00ED2DB4" w:rsidRPr="006F08BE">
        <w:rPr>
          <w:lang w:val="en-GB"/>
        </w:rPr>
        <w:t xml:space="preserve"> on the basis of documents made available (in this sense, see ECtHR, </w:t>
      </w:r>
      <w:r w:rsidR="00ED2DB4" w:rsidRPr="006F08BE">
        <w:rPr>
          <w:i/>
          <w:lang w:val="en-GB"/>
        </w:rPr>
        <w:t>Tsechoyev v. Russia</w:t>
      </w:r>
      <w:r w:rsidR="00ED2DB4" w:rsidRPr="006F08BE">
        <w:rPr>
          <w:lang w:val="en-GB"/>
        </w:rPr>
        <w:t>, no. 39358/05, judgment of</w:t>
      </w:r>
      <w:r w:rsidR="00572BFF" w:rsidRPr="006F08BE">
        <w:rPr>
          <w:lang w:val="en-GB"/>
        </w:rPr>
        <w:t xml:space="preserve"> </w:t>
      </w:r>
      <w:r w:rsidR="00ED2DB4" w:rsidRPr="006F08BE">
        <w:rPr>
          <w:lang w:val="en-GB"/>
        </w:rPr>
        <w:t>15 March 2011, § 146).</w:t>
      </w:r>
      <w:bookmarkEnd w:id="121"/>
      <w:r w:rsidR="00ED2DB4" w:rsidRPr="006F08BE">
        <w:rPr>
          <w:lang w:val="en-GB"/>
        </w:rPr>
        <w:t xml:space="preserve"> </w:t>
      </w:r>
    </w:p>
    <w:p w14:paraId="5BD01F56" w14:textId="77777777" w:rsidR="001A6816" w:rsidRPr="006F08BE" w:rsidRDefault="001A6816" w:rsidP="00BE6362">
      <w:pPr>
        <w:tabs>
          <w:tab w:val="num" w:pos="450"/>
        </w:tabs>
        <w:ind w:left="450" w:hanging="450"/>
        <w:contextualSpacing/>
        <w:jc w:val="both"/>
        <w:rPr>
          <w:i/>
          <w:lang w:val="en-GB"/>
        </w:rPr>
      </w:pPr>
    </w:p>
    <w:p w14:paraId="5A4F1B21"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22" w:name="_Ref431376015"/>
      <w:r w:rsidRPr="006F08BE">
        <w:rPr>
          <w:rFonts w:ascii="Times New Roman" w:hAnsi="Times New Roman"/>
          <w:b w:val="0"/>
          <w:color w:val="auto"/>
          <w:lang w:val="en-GB"/>
        </w:rPr>
        <w:t>General principles concerning the obligation to conduct an effective investigation under Article 2</w:t>
      </w:r>
      <w:bookmarkEnd w:id="122"/>
    </w:p>
    <w:p w14:paraId="27D0A89E" w14:textId="77777777" w:rsidR="004B681D" w:rsidRPr="006F08BE" w:rsidRDefault="004B681D" w:rsidP="004B681D">
      <w:pPr>
        <w:autoSpaceDE w:val="0"/>
        <w:ind w:left="360"/>
        <w:contextualSpacing/>
        <w:jc w:val="both"/>
        <w:rPr>
          <w:lang w:val="en-GB"/>
        </w:rPr>
      </w:pPr>
      <w:bookmarkStart w:id="123" w:name="_Ref348512105"/>
    </w:p>
    <w:p w14:paraId="0AE170E5" w14:textId="77777777" w:rsidR="00DC0DDD" w:rsidRPr="006F08BE" w:rsidRDefault="0078000C" w:rsidP="00437E8B">
      <w:pPr>
        <w:numPr>
          <w:ilvl w:val="0"/>
          <w:numId w:val="2"/>
        </w:numPr>
        <w:tabs>
          <w:tab w:val="num" w:pos="426"/>
        </w:tabs>
        <w:ind w:left="426" w:hanging="426"/>
        <w:jc w:val="both"/>
        <w:rPr>
          <w:i/>
          <w:lang w:val="en-GB"/>
        </w:rPr>
      </w:pPr>
      <w:bookmarkStart w:id="124" w:name="_Ref412732616"/>
      <w:r w:rsidRPr="006F08BE">
        <w:rPr>
          <w:lang w:val="en-GB"/>
        </w:rPr>
        <w:t>T</w:t>
      </w:r>
      <w:r w:rsidR="00DC0DDD" w:rsidRPr="006F08BE">
        <w:rPr>
          <w:lang w:val="en-GB"/>
        </w:rPr>
        <w:t xml:space="preserve">he Panel notes that the positive obligation to investigate disappearances is widely accepted in international human rights law since at least the case of the Inter-American Court of Human Rights </w:t>
      </w:r>
      <w:r w:rsidR="00DC0DDD" w:rsidRPr="006F08BE">
        <w:rPr>
          <w:i/>
          <w:lang w:val="en-GB"/>
        </w:rPr>
        <w:t xml:space="preserve">Velásquez-Rodríguez </w:t>
      </w:r>
      <w:r w:rsidR="00DC0DDD" w:rsidRPr="006F08BE">
        <w:rPr>
          <w:lang w:val="en-GB"/>
        </w:rPr>
        <w:t xml:space="preserve">(see Inter-American Court of Human Rights (IACtHR), </w:t>
      </w:r>
      <w:r w:rsidR="00DC0DDD" w:rsidRPr="006F08BE">
        <w:rPr>
          <w:i/>
          <w:lang w:val="en-GB"/>
        </w:rPr>
        <w:t>Velásquez-Rodríguez v. Honduras</w:t>
      </w:r>
      <w:r w:rsidR="00DC0DDD" w:rsidRPr="006F08BE">
        <w:rPr>
          <w:lang w:val="en-GB"/>
        </w:rPr>
        <w:t xml:space="preserve">, judgment of 29 July 1988, </w:t>
      </w:r>
      <w:proofErr w:type="gramStart"/>
      <w:r w:rsidR="00DC0DDD" w:rsidRPr="006F08BE">
        <w:rPr>
          <w:lang w:val="en-GB"/>
        </w:rPr>
        <w:t>Series</w:t>
      </w:r>
      <w:proofErr w:type="gramEnd"/>
      <w:r w:rsidR="00DC0DDD" w:rsidRPr="006F08BE">
        <w:rPr>
          <w:lang w:val="en-GB"/>
        </w:rPr>
        <w:t xml:space="preserve">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0A3B81" w:rsidRPr="006F08BE">
        <w:rPr>
          <w:lang w:val="en-GB"/>
        </w:rPr>
        <w:t xml:space="preserve"> </w:t>
      </w:r>
      <w:r w:rsidR="00DC0DDD" w:rsidRPr="006F08BE">
        <w:rPr>
          <w:lang w:val="en-GB"/>
        </w:rPr>
        <w:t xml:space="preserve">(see HRC, General Comment No. 6, 30 April 1982, § 4; HRC, General Comment No. 31, 26 May 2004, §§ 8 and 18, CCPR/C/21/Rev.1/Add. 13; see also, among others, HRC, </w:t>
      </w:r>
      <w:r w:rsidR="00DC0DDD" w:rsidRPr="006F08BE">
        <w:rPr>
          <w:i/>
          <w:lang w:val="en-GB"/>
        </w:rPr>
        <w:t>Mohamed El Awani, v. Libyan Arab Jamahiriya</w:t>
      </w:r>
      <w:r w:rsidR="00DC0DDD" w:rsidRPr="006F08BE">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23"/>
      <w:bookmarkEnd w:id="124"/>
    </w:p>
    <w:p w14:paraId="05B4BD36" w14:textId="77777777" w:rsidR="00DC0DDD" w:rsidRPr="006F08BE" w:rsidRDefault="00DC0DDD" w:rsidP="00BE6362">
      <w:pPr>
        <w:pStyle w:val="ColorfulList-Accent11"/>
        <w:tabs>
          <w:tab w:val="num" w:pos="450"/>
        </w:tabs>
        <w:ind w:left="450" w:hanging="450"/>
        <w:jc w:val="both"/>
        <w:rPr>
          <w:lang w:val="en-GB" w:eastAsia="en-US"/>
        </w:rPr>
      </w:pPr>
    </w:p>
    <w:p w14:paraId="01CB870E" w14:textId="77777777" w:rsidR="00DC0DDD" w:rsidRPr="006F08BE" w:rsidRDefault="00DC0DDD" w:rsidP="00437E8B">
      <w:pPr>
        <w:numPr>
          <w:ilvl w:val="0"/>
          <w:numId w:val="2"/>
        </w:numPr>
        <w:tabs>
          <w:tab w:val="num" w:pos="426"/>
        </w:tabs>
        <w:ind w:left="426" w:hanging="426"/>
        <w:jc w:val="both"/>
        <w:rPr>
          <w:lang w:val="en-GB"/>
        </w:rPr>
      </w:pPr>
      <w:bookmarkStart w:id="125" w:name="_Ref347561805"/>
      <w:r w:rsidRPr="006F08BE">
        <w:rPr>
          <w:lang w:val="en-GB"/>
        </w:rPr>
        <w:t>In or</w:t>
      </w:r>
      <w:r w:rsidR="00B864E3" w:rsidRPr="006F08BE">
        <w:rPr>
          <w:lang w:val="en-GB"/>
        </w:rPr>
        <w:t>der to address the complainants’</w:t>
      </w:r>
      <w:r w:rsidRPr="006F08BE">
        <w:rPr>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F08BE">
        <w:rPr>
          <w:i/>
          <w:lang w:val="en-GB"/>
        </w:rPr>
        <w:t>mutatis mutandis</w:t>
      </w:r>
      <w:r w:rsidRPr="006F08BE">
        <w:rPr>
          <w:lang w:val="en-GB"/>
        </w:rPr>
        <w:t xml:space="preserve">, ECtHR, </w:t>
      </w:r>
      <w:r w:rsidRPr="006F08BE">
        <w:rPr>
          <w:i/>
          <w:lang w:val="en-GB"/>
        </w:rPr>
        <w:t>McCann and Others v. the United Kingdom</w:t>
      </w:r>
      <w:r w:rsidRPr="006F08BE">
        <w:rPr>
          <w:lang w:val="en-GB"/>
        </w:rPr>
        <w:t xml:space="preserve">, judgment of 27 September 1995, § 161, Series A no. 324; and ECtHR, </w:t>
      </w:r>
      <w:r w:rsidRPr="006F08BE">
        <w:rPr>
          <w:i/>
          <w:lang w:val="en-GB"/>
        </w:rPr>
        <w:t>Kaya v. Turkey</w:t>
      </w:r>
      <w:r w:rsidRPr="006F08BE">
        <w:rPr>
          <w:lang w:val="en-GB"/>
        </w:rPr>
        <w:t xml:space="preserve">, judgment of 19 February 1998, § 105, </w:t>
      </w:r>
      <w:r w:rsidRPr="006F08BE">
        <w:rPr>
          <w:i/>
          <w:iCs/>
          <w:lang w:val="en-GB"/>
        </w:rPr>
        <w:t xml:space="preserve">Reports of Judgments and Decisions </w:t>
      </w:r>
      <w:r w:rsidRPr="006F08BE">
        <w:rPr>
          <w:lang w:val="en-GB"/>
        </w:rPr>
        <w:t xml:space="preserve">1998-I; see also ECtHR, </w:t>
      </w:r>
      <w:r w:rsidRPr="006F08BE">
        <w:rPr>
          <w:i/>
          <w:lang w:val="en-GB"/>
        </w:rPr>
        <w:t>Jasinskis v. Latvia</w:t>
      </w:r>
      <w:r w:rsidRPr="006F08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F08BE">
        <w:rPr>
          <w:i/>
          <w:lang w:val="en-GB"/>
        </w:rPr>
        <w:t>Kolevi v. Bulgaria</w:t>
      </w:r>
      <w:r w:rsidRPr="006F08BE">
        <w:rPr>
          <w:lang w:val="en-GB"/>
        </w:rPr>
        <w:t>, no. 1108/02, judgment of 5 November 2009, § 191).</w:t>
      </w:r>
      <w:bookmarkEnd w:id="125"/>
    </w:p>
    <w:p w14:paraId="7808CDAB" w14:textId="77777777" w:rsidR="00DC0DDD" w:rsidRPr="006F08BE" w:rsidRDefault="00DC0DDD" w:rsidP="00BE6362">
      <w:pPr>
        <w:pStyle w:val="ColorfulList-Accent11"/>
        <w:tabs>
          <w:tab w:val="num" w:pos="450"/>
        </w:tabs>
        <w:suppressAutoHyphens w:val="0"/>
        <w:ind w:left="450" w:hanging="450"/>
        <w:contextualSpacing/>
        <w:jc w:val="both"/>
        <w:rPr>
          <w:lang w:val="en-GB" w:eastAsia="en-US"/>
        </w:rPr>
      </w:pPr>
    </w:p>
    <w:p w14:paraId="04C71210" w14:textId="77777777" w:rsidR="00DC0DDD" w:rsidRPr="006F08BE" w:rsidRDefault="00DC0DDD" w:rsidP="00437E8B">
      <w:pPr>
        <w:numPr>
          <w:ilvl w:val="0"/>
          <w:numId w:val="2"/>
        </w:numPr>
        <w:tabs>
          <w:tab w:val="num" w:pos="426"/>
        </w:tabs>
        <w:ind w:left="426" w:hanging="426"/>
        <w:jc w:val="both"/>
        <w:rPr>
          <w:lang w:val="en-GB"/>
        </w:rPr>
      </w:pPr>
      <w:bookmarkStart w:id="126" w:name="_Ref401161620"/>
      <w:r w:rsidRPr="006F08BE">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F08BE">
        <w:rPr>
          <w:i/>
          <w:lang w:val="en-GB"/>
        </w:rPr>
        <w:t>Varnava and Others v. Turkey</w:t>
      </w:r>
      <w:r w:rsidRPr="006F08BE">
        <w:rPr>
          <w:lang w:val="en-GB"/>
        </w:rPr>
        <w:t>,</w:t>
      </w:r>
      <w:r w:rsidR="00726F40" w:rsidRPr="006F08BE">
        <w:rPr>
          <w:lang w:val="en-GB"/>
        </w:rPr>
        <w:t xml:space="preserve"> </w:t>
      </w:r>
      <w:r w:rsidR="0026408E"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_Ref401073200 \r \h  \* MERGEFORMAT </w:instrText>
      </w:r>
      <w:r w:rsidR="00CB1795" w:rsidRPr="006F08BE">
        <w:rPr>
          <w:lang w:val="en-GB"/>
        </w:rPr>
      </w:r>
      <w:r w:rsidR="00CB1795" w:rsidRPr="006F08BE">
        <w:rPr>
          <w:lang w:val="en-GB"/>
        </w:rPr>
        <w:fldChar w:fldCharType="separate"/>
      </w:r>
      <w:r w:rsidR="008934AA">
        <w:rPr>
          <w:lang w:val="en-GB"/>
        </w:rPr>
        <w:t>166</w:t>
      </w:r>
      <w:r w:rsidR="00CB1795" w:rsidRPr="006F08BE">
        <w:rPr>
          <w:lang w:val="en-GB"/>
        </w:rPr>
        <w:fldChar w:fldCharType="end"/>
      </w:r>
      <w:r w:rsidR="00CD60CA" w:rsidRPr="006F08BE">
        <w:rPr>
          <w:lang w:val="en-GB"/>
        </w:rPr>
        <w:t xml:space="preserve"> </w:t>
      </w:r>
      <w:r w:rsidRPr="006F08BE">
        <w:rPr>
          <w:lang w:val="en-GB"/>
        </w:rPr>
        <w:t>above, at § 136</w:t>
      </w:r>
      <w:r w:rsidR="003E79AF" w:rsidRPr="006F08BE">
        <w:rPr>
          <w:lang w:val="en-GB"/>
        </w:rPr>
        <w:t xml:space="preserve">; ECtHR [GC], </w:t>
      </w:r>
      <w:r w:rsidR="003E79AF" w:rsidRPr="006F08BE">
        <w:rPr>
          <w:i/>
          <w:lang w:val="en-GB"/>
        </w:rPr>
        <w:t>Mocanu and Others v. Romania</w:t>
      </w:r>
      <w:r w:rsidR="003E79AF" w:rsidRPr="006F08BE">
        <w:rPr>
          <w:lang w:val="en-GB"/>
        </w:rPr>
        <w:t>, nos 10865/09, 45886/07 and 32431/08, judgment of 17 September 2014, § 317</w:t>
      </w:r>
      <w:r w:rsidRPr="006F08BE">
        <w:rPr>
          <w:lang w:val="en-GB"/>
        </w:rPr>
        <w:t>).</w:t>
      </w:r>
      <w:bookmarkEnd w:id="126"/>
    </w:p>
    <w:p w14:paraId="640C9A72" w14:textId="77777777" w:rsidR="00DC0DDD" w:rsidRPr="006F08BE" w:rsidRDefault="00DC0DDD" w:rsidP="00BE6362">
      <w:pPr>
        <w:tabs>
          <w:tab w:val="num" w:pos="450"/>
        </w:tabs>
        <w:ind w:left="450" w:hanging="450"/>
        <w:rPr>
          <w:lang w:val="en-GB"/>
        </w:rPr>
      </w:pPr>
    </w:p>
    <w:p w14:paraId="528DEED0" w14:textId="77777777" w:rsidR="00DC0DDD" w:rsidRPr="006F08BE" w:rsidRDefault="00DC0DDD" w:rsidP="00437E8B">
      <w:pPr>
        <w:numPr>
          <w:ilvl w:val="0"/>
          <w:numId w:val="2"/>
        </w:numPr>
        <w:tabs>
          <w:tab w:val="num" w:pos="426"/>
        </w:tabs>
        <w:ind w:left="426" w:hanging="426"/>
        <w:jc w:val="both"/>
        <w:rPr>
          <w:lang w:val="en-GB"/>
        </w:rPr>
      </w:pPr>
      <w:bookmarkStart w:id="127" w:name="_Ref346723791"/>
      <w:r w:rsidRPr="006F08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xml:space="preserve">, no. 21689/93, judgment of 6 April 2004, § 310; see also ECtHR, </w:t>
      </w:r>
      <w:r w:rsidRPr="006F08BE">
        <w:rPr>
          <w:i/>
          <w:lang w:val="en-GB"/>
        </w:rPr>
        <w:t xml:space="preserve">Isayeva </w:t>
      </w:r>
      <w:r w:rsidRPr="006F08BE">
        <w:rPr>
          <w:i/>
          <w:lang w:val="en-GB"/>
        </w:rPr>
        <w:lastRenderedPageBreak/>
        <w:t>v. Russia</w:t>
      </w:r>
      <w:r w:rsidRPr="006F08BE">
        <w:rPr>
          <w:lang w:val="en-GB"/>
        </w:rPr>
        <w:t>, no. 57950/00, judgment of 24 February 2005, § 210</w:t>
      </w:r>
      <w:r w:rsidR="00A45B93" w:rsidRPr="006F08BE">
        <w:rPr>
          <w:lang w:val="en-GB"/>
        </w:rPr>
        <w:t xml:space="preserve">; ECtHR [GC], </w:t>
      </w:r>
      <w:r w:rsidR="00A45B93" w:rsidRPr="006F08BE">
        <w:rPr>
          <w:i/>
          <w:lang w:val="en-GB"/>
        </w:rPr>
        <w:t>Mocanu and Others v. Romania</w:t>
      </w:r>
      <w:r w:rsidR="00A45B93" w:rsidRPr="006F08BE">
        <w:rPr>
          <w:lang w:val="en-GB"/>
        </w:rPr>
        <w:t>, cited above, § 321).</w:t>
      </w:r>
      <w:bookmarkEnd w:id="127"/>
    </w:p>
    <w:p w14:paraId="2A0F94E1" w14:textId="77777777" w:rsidR="00DC0DDD" w:rsidRPr="006F08BE" w:rsidRDefault="00DC0DDD" w:rsidP="00BE6362">
      <w:pPr>
        <w:tabs>
          <w:tab w:val="num" w:pos="450"/>
        </w:tabs>
        <w:suppressAutoHyphens/>
        <w:autoSpaceDE w:val="0"/>
        <w:ind w:left="450" w:hanging="450"/>
        <w:jc w:val="both"/>
        <w:rPr>
          <w:lang w:val="en-GB"/>
        </w:rPr>
      </w:pPr>
    </w:p>
    <w:p w14:paraId="32CF441F" w14:textId="77777777" w:rsidR="00DC0DDD" w:rsidRPr="006F08BE" w:rsidRDefault="00DC0DDD" w:rsidP="00437E8B">
      <w:pPr>
        <w:numPr>
          <w:ilvl w:val="0"/>
          <w:numId w:val="2"/>
        </w:numPr>
        <w:tabs>
          <w:tab w:val="num" w:pos="426"/>
        </w:tabs>
        <w:ind w:left="426" w:hanging="426"/>
        <w:jc w:val="both"/>
        <w:rPr>
          <w:lang w:val="en-GB"/>
        </w:rPr>
      </w:pPr>
      <w:bookmarkStart w:id="128" w:name="_Ref346724174"/>
      <w:r w:rsidRPr="006F08BE">
        <w:rPr>
          <w:lang w:val="en-GB"/>
        </w:rPr>
        <w:t>Setting out the standards of an effective investigat</w:t>
      </w:r>
      <w:r w:rsidR="00196389" w:rsidRPr="006F08BE">
        <w:rPr>
          <w:lang w:val="en-GB"/>
        </w:rPr>
        <w:t xml:space="preserve">ion, the Court has stated that </w:t>
      </w:r>
      <w:r w:rsidRPr="006F08BE">
        <w:rPr>
          <w:lang w:val="en-GB"/>
        </w:rPr>
        <w:t>beside</w:t>
      </w:r>
      <w:r w:rsidR="00196389" w:rsidRPr="006F08BE">
        <w:rPr>
          <w:lang w:val="en-GB"/>
        </w:rPr>
        <w:t>s</w:t>
      </w:r>
      <w:r w:rsidRPr="006F08BE">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6F08BE">
        <w:rPr>
          <w:i/>
          <w:lang w:val="en-GB"/>
        </w:rPr>
        <w:t>, Varnava and Others v. Turkey</w:t>
      </w:r>
      <w:r w:rsidRPr="006F08BE">
        <w:rPr>
          <w:lang w:val="en-GB"/>
        </w:rPr>
        <w:t xml:space="preserve">, cited in § </w:t>
      </w:r>
      <w:r w:rsidR="0026408E" w:rsidRPr="006F08BE">
        <w:rPr>
          <w:lang w:val="en-GB"/>
        </w:rPr>
        <w:t>102</w:t>
      </w:r>
      <w:r w:rsidRPr="006F08BE">
        <w:rPr>
          <w:lang w:val="en-GB"/>
        </w:rPr>
        <w:t xml:space="preserve"> above, at § 191; see also ECtHR, </w:t>
      </w:r>
      <w:r w:rsidRPr="006F08BE">
        <w:rPr>
          <w:i/>
          <w:lang w:val="en-GB"/>
        </w:rPr>
        <w:t>Palić v. Bosnia and Herzegovina</w:t>
      </w:r>
      <w:r w:rsidRPr="006F08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cited above, at § 312; and</w:t>
      </w:r>
      <w:r w:rsidR="002E1AC9" w:rsidRPr="006F08BE">
        <w:rPr>
          <w:lang w:val="en-GB"/>
        </w:rPr>
        <w:t xml:space="preserve"> </w:t>
      </w:r>
      <w:r w:rsidRPr="006F08BE">
        <w:rPr>
          <w:i/>
          <w:lang w:val="en-GB"/>
        </w:rPr>
        <w:t>Isayeva v. Russia</w:t>
      </w:r>
      <w:r w:rsidRPr="006F08BE">
        <w:rPr>
          <w:lang w:val="en-GB"/>
        </w:rPr>
        <w:t xml:space="preserve">, </w:t>
      </w:r>
      <w:r w:rsidR="00A04837" w:rsidRPr="006F08BE">
        <w:rPr>
          <w:lang w:val="en-GB"/>
        </w:rPr>
        <w:t>cited above,</w:t>
      </w:r>
      <w:r w:rsidRPr="006F08BE">
        <w:rPr>
          <w:lang w:val="en-GB"/>
        </w:rPr>
        <w:t xml:space="preserve"> at § 212).</w:t>
      </w:r>
      <w:bookmarkEnd w:id="128"/>
    </w:p>
    <w:p w14:paraId="54751E92" w14:textId="77777777" w:rsidR="00DC0DDD" w:rsidRPr="006F08BE" w:rsidRDefault="00DC0DDD" w:rsidP="00BE6362">
      <w:pPr>
        <w:tabs>
          <w:tab w:val="num" w:pos="450"/>
        </w:tabs>
        <w:suppressAutoHyphens/>
        <w:autoSpaceDE w:val="0"/>
        <w:ind w:left="450" w:hanging="450"/>
        <w:jc w:val="both"/>
        <w:rPr>
          <w:lang w:val="en-GB"/>
        </w:rPr>
      </w:pPr>
    </w:p>
    <w:p w14:paraId="1201A5B4" w14:textId="77777777" w:rsidR="00C46959" w:rsidRPr="006F08BE" w:rsidRDefault="00C46959" w:rsidP="00437E8B">
      <w:pPr>
        <w:numPr>
          <w:ilvl w:val="0"/>
          <w:numId w:val="2"/>
        </w:numPr>
        <w:tabs>
          <w:tab w:val="left" w:pos="450"/>
        </w:tabs>
        <w:autoSpaceDE w:val="0"/>
        <w:autoSpaceDN w:val="0"/>
        <w:adjustRightInd w:val="0"/>
        <w:ind w:left="426" w:hanging="426"/>
        <w:jc w:val="both"/>
        <w:rPr>
          <w:lang w:val="en-GB"/>
        </w:rPr>
      </w:pPr>
      <w:bookmarkStart w:id="129" w:name="_Ref431567523"/>
      <w:bookmarkStart w:id="130" w:name="_Ref401066346"/>
      <w:bookmarkStart w:id="131" w:name="_Ref401161709"/>
      <w:r w:rsidRPr="006F08BE">
        <w:t xml:space="preserve">At the same time, the Court considers that not every investigation should necessarily be successful nor come to a conclusion which coincides with the claimant’s account of events; however, it should in principle be capable of leading to the establishment of the facts of the case and, if the allegations prove to be true, to the identification and, possibly, the punishment of those responsible (see ECtHR, </w:t>
      </w:r>
      <w:r w:rsidRPr="006F08BE">
        <w:rPr>
          <w:i/>
        </w:rPr>
        <w:t>Mahmut Kaya v. Turkey</w:t>
      </w:r>
      <w:r w:rsidRPr="006F08BE">
        <w:t xml:space="preserve">, no. 22535/93, judgment of 28 March 2000, § 124, ECHR 2000-III; see also ECtHR, </w:t>
      </w:r>
      <w:r w:rsidRPr="006F08BE">
        <w:rPr>
          <w:i/>
        </w:rPr>
        <w:t>Paul and Audrey Edwards v. the United Kingdom</w:t>
      </w:r>
      <w:r w:rsidRPr="006F08BE">
        <w:t>, no. 46477/99, judgment of 14 March 2002, § 71, ECHR 2002-II).</w:t>
      </w:r>
      <w:bookmarkEnd w:id="129"/>
    </w:p>
    <w:p w14:paraId="5529320E" w14:textId="77777777" w:rsidR="00C46959" w:rsidRPr="006F08BE" w:rsidRDefault="00C46959" w:rsidP="00C46959">
      <w:pPr>
        <w:pStyle w:val="ListParagraph"/>
        <w:rPr>
          <w:lang w:val="en-GB"/>
        </w:rPr>
      </w:pPr>
    </w:p>
    <w:p w14:paraId="2C22A18E" w14:textId="643EB817" w:rsidR="00A45B93" w:rsidRPr="006F08BE" w:rsidRDefault="00DC0DDD" w:rsidP="00437E8B">
      <w:pPr>
        <w:numPr>
          <w:ilvl w:val="0"/>
          <w:numId w:val="2"/>
        </w:numPr>
        <w:tabs>
          <w:tab w:val="left" w:pos="450"/>
        </w:tabs>
        <w:autoSpaceDE w:val="0"/>
        <w:autoSpaceDN w:val="0"/>
        <w:adjustRightInd w:val="0"/>
        <w:ind w:left="426" w:hanging="426"/>
        <w:jc w:val="both"/>
        <w:rPr>
          <w:rStyle w:val="sb8d990e2"/>
          <w:lang w:val="en-GB"/>
        </w:rPr>
      </w:pPr>
      <w:bookmarkStart w:id="132" w:name="_Ref431400833"/>
      <w:r w:rsidRPr="006F08BE">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6F08BE">
        <w:rPr>
          <w:i/>
          <w:lang w:val="en-GB"/>
        </w:rPr>
        <w:t>Kolevi v. Bulgaria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00A04837" w:rsidRPr="006F08BE">
        <w:rPr>
          <w:lang w:val="en-GB"/>
        </w:rPr>
        <w:t xml:space="preserve"> </w:t>
      </w:r>
      <w:r w:rsidRPr="006F08BE">
        <w:rPr>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6F08BE">
        <w:rPr>
          <w:i/>
          <w:lang w:val="en-GB"/>
        </w:rPr>
        <w:t>Velcea and Mazăre</w:t>
      </w:r>
      <w:r w:rsidR="00A04837" w:rsidRPr="006F08BE">
        <w:rPr>
          <w:i/>
          <w:lang w:val="en-GB"/>
        </w:rPr>
        <w:t xml:space="preserve"> </w:t>
      </w:r>
      <w:r w:rsidRPr="006F08BE">
        <w:rPr>
          <w:i/>
          <w:lang w:val="en-GB"/>
        </w:rPr>
        <w:t>v. Romania</w:t>
      </w:r>
      <w:r w:rsidRPr="006F08BE">
        <w:rPr>
          <w:lang w:val="en-GB"/>
        </w:rPr>
        <w:t>, no. 64301/01, judgm</w:t>
      </w:r>
      <w:r w:rsidR="00304E22" w:rsidRPr="006F08BE">
        <w:rPr>
          <w:lang w:val="en-GB"/>
        </w:rPr>
        <w:t>ent of 1 December 2009, § 105).</w:t>
      </w:r>
      <w:bookmarkEnd w:id="130"/>
      <w:r w:rsidR="00A45B93" w:rsidRPr="006F08BE">
        <w:rPr>
          <w:lang w:val="en-GB"/>
        </w:rPr>
        <w:t xml:space="preserve"> At the same time, </w:t>
      </w:r>
      <w:r w:rsidR="00A45B93" w:rsidRPr="006F08BE">
        <w:rPr>
          <w:rStyle w:val="sb8d990e2"/>
          <w:lang w:val="en-GB"/>
        </w:rPr>
        <w:t xml:space="preserve">the authorities must always make a serious attempt to find out what happened and should not rely on hasty or ill-founded conclusions to close their investigation (see </w:t>
      </w:r>
      <w:r w:rsidR="00A45B93" w:rsidRPr="006F08BE">
        <w:rPr>
          <w:lang w:val="en-GB"/>
        </w:rPr>
        <w:t xml:space="preserve">ECtHR [GC], </w:t>
      </w:r>
      <w:r w:rsidR="00A45B93" w:rsidRPr="006F08BE">
        <w:rPr>
          <w:i/>
          <w:iCs/>
          <w:lang w:val="en-GB"/>
        </w:rPr>
        <w:t xml:space="preserve">El-Masri v. “the </w:t>
      </w:r>
      <w:r w:rsidR="00AA0B59" w:rsidRPr="006F08BE">
        <w:rPr>
          <w:i/>
          <w:iCs/>
          <w:lang w:val="en-GB"/>
        </w:rPr>
        <w:t>f</w:t>
      </w:r>
      <w:r w:rsidR="00A45B93" w:rsidRPr="006F08BE">
        <w:rPr>
          <w:i/>
          <w:iCs/>
          <w:lang w:val="en-GB"/>
        </w:rPr>
        <w:t>ormer Yugoslav Republic of Macedonia”</w:t>
      </w:r>
      <w:r w:rsidR="00A45B93" w:rsidRPr="006F08BE">
        <w:rPr>
          <w:lang w:val="en-GB"/>
        </w:rPr>
        <w:t>, no. 39630/09, judgment of 13 December 2012, § 183</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322</w:t>
      </w:r>
      <w:r w:rsidR="00A45B93" w:rsidRPr="006F08BE">
        <w:rPr>
          <w:rStyle w:val="sb8d990e2"/>
          <w:lang w:val="en-GB"/>
        </w:rPr>
        <w:t>).</w:t>
      </w:r>
      <w:bookmarkEnd w:id="131"/>
      <w:bookmarkEnd w:id="132"/>
    </w:p>
    <w:p w14:paraId="479C883F" w14:textId="77777777" w:rsidR="00304E22" w:rsidRPr="006F08BE" w:rsidRDefault="00304E22" w:rsidP="00304E22">
      <w:pPr>
        <w:pStyle w:val="ColorfulList-Accent11"/>
        <w:rPr>
          <w:lang w:val="en-GB"/>
        </w:rPr>
      </w:pPr>
    </w:p>
    <w:p w14:paraId="5B23B38C" w14:textId="3636B016" w:rsidR="00304E22" w:rsidRPr="006F08BE" w:rsidRDefault="00304E22" w:rsidP="00437E8B">
      <w:pPr>
        <w:numPr>
          <w:ilvl w:val="0"/>
          <w:numId w:val="2"/>
        </w:numPr>
        <w:tabs>
          <w:tab w:val="num" w:pos="426"/>
        </w:tabs>
        <w:ind w:left="426" w:hanging="426"/>
        <w:jc w:val="both"/>
        <w:rPr>
          <w:lang w:val="en-GB"/>
        </w:rPr>
      </w:pPr>
      <w:bookmarkStart w:id="133" w:name="_Ref426570073"/>
      <w:r w:rsidRPr="006F08BE">
        <w:rPr>
          <w:rStyle w:val="sb8d990e2"/>
          <w:lang w:val="en-GB"/>
        </w:rPr>
        <w:t xml:space="preserve">A </w:t>
      </w:r>
      <w:r w:rsidRPr="006F08BE">
        <w:rPr>
          <w:lang w:val="en-GB"/>
        </w:rPr>
        <w:t>requirement</w:t>
      </w:r>
      <w:r w:rsidRPr="006F08BE">
        <w:rPr>
          <w:rStyle w:val="sb8d990e2"/>
          <w:lang w:val="en-GB"/>
        </w:rPr>
        <w:t xml:space="preserve"> of promptness and reasonable expedition is implicit in this context. Even where </w:t>
      </w:r>
      <w:r w:rsidRPr="006F08BE">
        <w:rPr>
          <w:lang w:val="en-GB"/>
        </w:rPr>
        <w:t>there</w:t>
      </w:r>
      <w:r w:rsidRPr="006F08BE">
        <w:rPr>
          <w:rStyle w:val="sb8d990e2"/>
          <w:lang w:val="en-GB"/>
        </w:rPr>
        <w:t xml:space="preserve"> may be obstacles or difficulties which prevent progress in an </w:t>
      </w:r>
      <w:bookmarkStart w:id="134" w:name="HIT98"/>
      <w:bookmarkEnd w:id="134"/>
      <w:r w:rsidRPr="006F08BE">
        <w:rPr>
          <w:rStyle w:val="sb8d990e2"/>
          <w:lang w:val="en-GB"/>
        </w:rPr>
        <w:t xml:space="preserve">investigation in a particular situation, a </w:t>
      </w:r>
      <w:bookmarkStart w:id="135" w:name="HIT99"/>
      <w:bookmarkEnd w:id="135"/>
      <w:r w:rsidRPr="006F08BE">
        <w:rPr>
          <w:rStyle w:val="sb8d990e2"/>
          <w:lang w:val="en-GB"/>
        </w:rPr>
        <w:t xml:space="preserve">prompt response by the authorities is vital in maintaining public confidence in their adherence to the rule of law and in preventing any appearance of collusion in or tolerance of unlawful acts (see ECtHR, </w:t>
      </w:r>
      <w:r w:rsidRPr="006F08BE">
        <w:rPr>
          <w:rStyle w:val="s6b621b36"/>
          <w:i/>
          <w:lang w:val="en-GB"/>
        </w:rPr>
        <w:t xml:space="preserve">Paul and Audrey Edwards </w:t>
      </w:r>
      <w:r w:rsidRPr="006F08BE">
        <w:rPr>
          <w:i/>
          <w:lang w:val="en-GB"/>
        </w:rPr>
        <w:t>v. the United Kingdom</w:t>
      </w:r>
      <w:r w:rsidRPr="006F08BE">
        <w:rPr>
          <w:lang w:val="en-GB"/>
        </w:rPr>
        <w:t xml:space="preserve">, </w:t>
      </w:r>
      <w:r w:rsidR="00C46959" w:rsidRPr="006F08BE">
        <w:rPr>
          <w:lang w:val="en-GB"/>
        </w:rPr>
        <w:t xml:space="preserve">cited above, </w:t>
      </w:r>
      <w:r w:rsidRPr="006F08BE">
        <w:rPr>
          <w:lang w:val="en-GB"/>
        </w:rPr>
        <w:lastRenderedPageBreak/>
        <w:t>§ 72</w:t>
      </w:r>
      <w:r w:rsidR="00C46959" w:rsidRPr="006F08BE">
        <w:rPr>
          <w:lang w:val="en-GB"/>
        </w:rPr>
        <w:t>;</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323</w:t>
      </w:r>
      <w:r w:rsidRPr="006F08BE">
        <w:rPr>
          <w:lang w:val="en-GB"/>
        </w:rPr>
        <w:t>).</w:t>
      </w:r>
      <w:r w:rsidR="000C1709" w:rsidRPr="006F08BE">
        <w:rPr>
          <w:lang w:val="en-GB"/>
        </w:rPr>
        <w:t xml:space="preserve"> </w:t>
      </w:r>
      <w:r w:rsidR="000C1709" w:rsidRPr="006F08BE">
        <w:rPr>
          <w:rStyle w:val="sb8d990e2"/>
        </w:rPr>
        <w:t xml:space="preserve">Furthermore, in the Court’s view, the State's obligation under Article 2 of the Convention will not be satisfied if the protection afforded by domestic law exists only in theory: above all, it must also operate effectively in practice and that requires a prompt examination of the case without unnecessary delays (see </w:t>
      </w:r>
      <w:r w:rsidR="000C1709" w:rsidRPr="006F08BE">
        <w:t xml:space="preserve">ECtHR [GC], </w:t>
      </w:r>
      <w:r w:rsidR="000C1709" w:rsidRPr="006F08BE">
        <w:rPr>
          <w:bCs/>
          <w:i/>
          <w:lang w:val="en-GB"/>
        </w:rPr>
        <w:t>Šilih v. Slovenia</w:t>
      </w:r>
      <w:r w:rsidR="000C1709" w:rsidRPr="006F08BE">
        <w:rPr>
          <w:bCs/>
          <w:lang w:val="en-GB"/>
        </w:rPr>
        <w:t xml:space="preserve">, no. 71463/01, judgment of 9 April 2009, § 195; ECtHR, </w:t>
      </w:r>
      <w:r w:rsidR="000C1709" w:rsidRPr="006F08BE">
        <w:rPr>
          <w:i/>
          <w:iCs/>
        </w:rPr>
        <w:t>Byrzykowski v. Poland</w:t>
      </w:r>
      <w:r w:rsidR="000C1709" w:rsidRPr="006F08BE">
        <w:t>, no. 11562/05, judgment of 27 June 2006, §§ 86 and 94 - 118).</w:t>
      </w:r>
      <w:bookmarkEnd w:id="133"/>
    </w:p>
    <w:p w14:paraId="03ABF9D3" w14:textId="77777777" w:rsidR="00DC0DDD" w:rsidRPr="006F08BE" w:rsidRDefault="00DC0DDD" w:rsidP="00A26493">
      <w:pPr>
        <w:pStyle w:val="ColorfulList-Accent11"/>
        <w:tabs>
          <w:tab w:val="num" w:pos="360"/>
        </w:tabs>
        <w:ind w:left="360" w:hanging="360"/>
        <w:rPr>
          <w:lang w:val="en-GB"/>
        </w:rPr>
      </w:pPr>
    </w:p>
    <w:p w14:paraId="779BBFB5" w14:textId="28948EE8" w:rsidR="00A844E5" w:rsidRPr="006F08BE" w:rsidRDefault="00DC0DDD" w:rsidP="00437E8B">
      <w:pPr>
        <w:numPr>
          <w:ilvl w:val="0"/>
          <w:numId w:val="2"/>
        </w:numPr>
        <w:tabs>
          <w:tab w:val="num" w:pos="426"/>
        </w:tabs>
        <w:ind w:left="426" w:hanging="426"/>
        <w:jc w:val="both"/>
        <w:rPr>
          <w:lang w:val="en-GB"/>
        </w:rPr>
      </w:pPr>
      <w:bookmarkStart w:id="136" w:name="_Ref342300077"/>
      <w:r w:rsidRPr="006F08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F08BE">
        <w:rPr>
          <w:i/>
          <w:lang w:val="en-GB"/>
        </w:rPr>
        <w:t>Palić v. Bosnia and Herzegovina</w:t>
      </w:r>
      <w:r w:rsidRPr="006F08BE">
        <w:rPr>
          <w:lang w:val="en-GB"/>
        </w:rPr>
        <w:t xml:space="preserve">, cited in § </w:t>
      </w:r>
      <w:r w:rsidR="0026408E" w:rsidRPr="006F08BE">
        <w:rPr>
          <w:lang w:val="en-GB"/>
        </w:rPr>
        <w:t>136</w:t>
      </w:r>
      <w:r w:rsidRPr="006F08BE">
        <w:rPr>
          <w:lang w:val="en-GB"/>
        </w:rPr>
        <w:t xml:space="preserve">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148, </w:t>
      </w:r>
      <w:r w:rsidRPr="006F08BE">
        <w:rPr>
          <w:i/>
          <w:lang w:val="en-GB"/>
        </w:rPr>
        <w:t>Aslakhanova and Others v. Russia</w:t>
      </w:r>
      <w:r w:rsidRPr="006F08BE">
        <w:rPr>
          <w:lang w:val="en-GB"/>
        </w:rPr>
        <w:t xml:space="preserve">, </w:t>
      </w:r>
      <w:r w:rsidR="000253E8" w:rsidRPr="006F08BE">
        <w:rPr>
          <w:lang w:val="en-GB"/>
        </w:rPr>
        <w:t>nos</w:t>
      </w:r>
      <w:r w:rsidRPr="006F08BE">
        <w:rPr>
          <w:lang w:val="en-GB"/>
        </w:rPr>
        <w:t xml:space="preserve"> 2944/06 and others, judgment of 18 December 2012, § 12</w:t>
      </w:r>
      <w:r w:rsidRPr="006F08BE">
        <w:rPr>
          <w:rFonts w:cs="CAGLHH+TimesNewRoman"/>
          <w:lang w:val="en-GB"/>
        </w:rPr>
        <w:t>2</w:t>
      </w:r>
      <w:r w:rsidRPr="006F08BE">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F08BE">
        <w:rPr>
          <w:i/>
          <w:lang w:val="en-GB"/>
        </w:rPr>
        <w:t>Palić v. Bosnia and Herzegovina</w:t>
      </w:r>
      <w:r w:rsidRPr="006F08BE">
        <w:rPr>
          <w:lang w:val="en-GB"/>
        </w:rPr>
        <w:t xml:space="preserve">, cited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6F08BE">
        <w:rPr>
          <w:i/>
          <w:lang w:val="en-GB"/>
        </w:rPr>
        <w:t>Palić v. Bosnia and Herzegovina</w:t>
      </w:r>
      <w:r w:rsidRPr="006F08BE">
        <w:rPr>
          <w:lang w:val="en-GB"/>
        </w:rPr>
        <w:t xml:space="preserve">, cited </w:t>
      </w:r>
      <w:r w:rsidR="00A04837" w:rsidRPr="006F08BE">
        <w:rPr>
          <w:lang w:val="en-GB"/>
        </w:rPr>
        <w:t xml:space="preserve">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above, at § 64).</w:t>
      </w:r>
      <w:bookmarkStart w:id="137" w:name="_Ref347937166"/>
      <w:bookmarkEnd w:id="136"/>
    </w:p>
    <w:p w14:paraId="2D167B77" w14:textId="77777777" w:rsidR="00A844E5" w:rsidRPr="006F08BE" w:rsidRDefault="00A844E5" w:rsidP="00A26493">
      <w:pPr>
        <w:tabs>
          <w:tab w:val="num" w:pos="360"/>
        </w:tabs>
        <w:suppressAutoHyphens/>
        <w:autoSpaceDE w:val="0"/>
        <w:ind w:left="360" w:hanging="360"/>
        <w:jc w:val="both"/>
        <w:rPr>
          <w:lang w:val="en-GB"/>
        </w:rPr>
      </w:pPr>
    </w:p>
    <w:p w14:paraId="528B4FAF" w14:textId="7A84C725" w:rsidR="00DC0DDD" w:rsidRPr="006F08BE" w:rsidRDefault="00DC0DDD" w:rsidP="00437E8B">
      <w:pPr>
        <w:numPr>
          <w:ilvl w:val="0"/>
          <w:numId w:val="2"/>
        </w:numPr>
        <w:tabs>
          <w:tab w:val="num" w:pos="426"/>
        </w:tabs>
        <w:ind w:left="426" w:hanging="426"/>
        <w:jc w:val="both"/>
        <w:rPr>
          <w:lang w:val="en-GB"/>
        </w:rPr>
      </w:pPr>
      <w:bookmarkStart w:id="138" w:name="_Ref398312896"/>
      <w:r w:rsidRPr="006F08BE">
        <w:rPr>
          <w:lang w:val="en-GB" w:eastAsia="ar-SA"/>
        </w:rPr>
        <w:t xml:space="preserve">On the requirement of public scrutiny, the Court has further stated that there must be a sufficient </w:t>
      </w:r>
      <w:r w:rsidRPr="006F08BE">
        <w:rPr>
          <w:lang w:val="en-GB"/>
        </w:rPr>
        <w:t>element</w:t>
      </w:r>
      <w:r w:rsidRPr="006F08BE">
        <w:rPr>
          <w:lang w:val="en-GB" w:eastAsia="ar-SA"/>
        </w:rPr>
        <w:t xml:space="preserve"> of public scrutiny of the investigation or its results to secure </w:t>
      </w:r>
      <w:r w:rsidRPr="006F08BE">
        <w:rPr>
          <w:lang w:val="en-GB"/>
        </w:rPr>
        <w:t>accountability</w:t>
      </w:r>
      <w:r w:rsidRPr="006F08BE">
        <w:rPr>
          <w:lang w:val="en-GB" w:eastAsia="ar-SA"/>
        </w:rPr>
        <w:t xml:space="preserve"> in practice as well as in theory. The degree of public scrutiny required may well vary from case to case. In all cases, however, the victim</w:t>
      </w:r>
      <w:r w:rsidR="002C6AB2" w:rsidRPr="006F08BE">
        <w:rPr>
          <w:lang w:val="en-GB" w:eastAsia="ar-SA"/>
        </w:rPr>
        <w:t>’</w:t>
      </w:r>
      <w:r w:rsidRPr="006F08BE">
        <w:rPr>
          <w:lang w:val="en-GB" w:eastAsia="ar-SA"/>
        </w:rPr>
        <w:t xml:space="preserve">s next-of-kin must be involved in the procedure to the extent necessary to safeguard his or her legitimate interests (see ECtHR, </w:t>
      </w:r>
      <w:r w:rsidRPr="006F08BE">
        <w:rPr>
          <w:i/>
          <w:lang w:val="en-GB" w:eastAsia="ar-SA"/>
        </w:rPr>
        <w:t>Ahmet</w:t>
      </w:r>
      <w:r w:rsidR="00BB3617" w:rsidRPr="006F08BE">
        <w:rPr>
          <w:i/>
          <w:lang w:val="en-GB" w:eastAsia="ar-SA"/>
        </w:rPr>
        <w:t xml:space="preserve"> </w:t>
      </w:r>
      <w:r w:rsidRPr="006F08BE">
        <w:rPr>
          <w:i/>
          <w:lang w:val="en-GB" w:eastAsia="ar-SA"/>
        </w:rPr>
        <w:t>Özkan and Others</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above, at §§</w:t>
      </w:r>
      <w:r w:rsidR="002C6AB2" w:rsidRPr="006F08BE">
        <w:rPr>
          <w:lang w:val="en-GB" w:eastAsia="ar-SA"/>
        </w:rPr>
        <w:t xml:space="preserve"> </w:t>
      </w:r>
      <w:r w:rsidRPr="006F08BE">
        <w:rPr>
          <w:lang w:val="en-GB" w:eastAsia="ar-SA"/>
        </w:rPr>
        <w:t>311</w:t>
      </w:r>
      <w:r w:rsidRPr="006F08BE">
        <w:rPr>
          <w:lang w:val="en-GB" w:eastAsia="ar-SA"/>
        </w:rPr>
        <w:noBreakHyphen/>
        <w:t xml:space="preserve">314; ECtHR, </w:t>
      </w:r>
      <w:r w:rsidRPr="006F08BE">
        <w:rPr>
          <w:i/>
          <w:lang w:val="en-GB" w:eastAsia="ar-SA"/>
        </w:rPr>
        <w:t>Isayeva v. Russia</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 xml:space="preserve">above, at §§ 211-214 and the cases cited therein; ECtHR [GC], </w:t>
      </w:r>
      <w:r w:rsidRPr="006F08BE">
        <w:rPr>
          <w:i/>
          <w:lang w:val="en-GB" w:eastAsia="ar-SA"/>
        </w:rPr>
        <w:t>Al-Skeini and Others v. the United Kingdom</w:t>
      </w:r>
      <w:r w:rsidRPr="006F08BE">
        <w:rPr>
          <w:lang w:val="en-GB" w:eastAsia="ar-SA"/>
        </w:rPr>
        <w:t>, judgment of 7 July 2011, no. 55721/07, § 167, ECHR 2011</w:t>
      </w:r>
      <w:r w:rsidR="00A45B93" w:rsidRPr="006F08BE">
        <w:rPr>
          <w:lang w:val="en-GB" w:eastAsia="ar-SA"/>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324</w:t>
      </w:r>
      <w:r w:rsidRPr="006F08BE">
        <w:rPr>
          <w:lang w:val="en-GB" w:eastAsia="ar-SA"/>
        </w:rPr>
        <w:t>).</w:t>
      </w:r>
      <w:bookmarkEnd w:id="137"/>
      <w:bookmarkEnd w:id="138"/>
    </w:p>
    <w:p w14:paraId="457CC30B" w14:textId="77777777" w:rsidR="005F6991" w:rsidRPr="006F08BE" w:rsidRDefault="005F6991" w:rsidP="005F6991">
      <w:pPr>
        <w:ind w:left="360"/>
        <w:jc w:val="both"/>
        <w:rPr>
          <w:lang w:val="en-GB"/>
        </w:rPr>
      </w:pPr>
    </w:p>
    <w:p w14:paraId="0B9F651F" w14:textId="1F175850" w:rsidR="0080685E" w:rsidRPr="006F08BE" w:rsidRDefault="00F44580" w:rsidP="00620DBA">
      <w:pPr>
        <w:numPr>
          <w:ilvl w:val="0"/>
          <w:numId w:val="2"/>
        </w:numPr>
        <w:tabs>
          <w:tab w:val="num" w:pos="426"/>
        </w:tabs>
        <w:ind w:left="426" w:hanging="426"/>
        <w:jc w:val="both"/>
        <w:rPr>
          <w:lang w:val="en-GB"/>
        </w:rPr>
      </w:pPr>
      <w:bookmarkStart w:id="139" w:name="_Ref431315731"/>
      <w:r w:rsidRPr="006F08BE">
        <w:rPr>
          <w:lang w:val="en-GB"/>
        </w:rPr>
        <w:t xml:space="preserve">The Panel also notes that situations relating to the right to life </w:t>
      </w:r>
      <w:r w:rsidR="00E00AC6" w:rsidRPr="006F08BE">
        <w:rPr>
          <w:lang w:val="en-GB"/>
        </w:rPr>
        <w:t xml:space="preserve">may include not only killings and enforced disappearances, but also those of arbitrary detentions, which present real threat of killing </w:t>
      </w:r>
      <w:r w:rsidRPr="006F08BE">
        <w:rPr>
          <w:lang w:val="en-GB"/>
        </w:rPr>
        <w:t>or disappearance. T</w:t>
      </w:r>
      <w:r w:rsidR="00E00AC6" w:rsidRPr="006F08BE">
        <w:rPr>
          <w:lang w:val="en-GB"/>
        </w:rPr>
        <w:t xml:space="preserve">he HRC states in this respect that </w:t>
      </w:r>
      <w:r w:rsidR="00E00AC6" w:rsidRPr="006F08BE">
        <w:rPr>
          <w:iCs/>
        </w:rPr>
        <w:t>“The right to life guaranteed by article</w:t>
      </w:r>
      <w:r w:rsidR="00AA7449" w:rsidRPr="006F08BE">
        <w:rPr>
          <w:iCs/>
        </w:rPr>
        <w:t xml:space="preserve"> </w:t>
      </w:r>
      <w:r w:rsidR="00E00AC6" w:rsidRPr="006F08BE">
        <w:rPr>
          <w:iCs/>
        </w:rPr>
        <w:t xml:space="preserve">6 of the Covenant, </w:t>
      </w:r>
      <w:r w:rsidR="00E00AC6" w:rsidRPr="006F08BE">
        <w:rPr>
          <w:lang w:val="en-GB"/>
        </w:rPr>
        <w:t>including</w:t>
      </w:r>
      <w:r w:rsidR="00E00AC6" w:rsidRPr="006F08BE">
        <w:rPr>
          <w:iCs/>
        </w:rPr>
        <w:t xml:space="preserve"> the right to protection of life under article</w:t>
      </w:r>
      <w:r w:rsidR="00AA7449" w:rsidRPr="006F08BE">
        <w:rPr>
          <w:iCs/>
        </w:rPr>
        <w:t xml:space="preserve"> </w:t>
      </w:r>
      <w:r w:rsidR="00E00AC6" w:rsidRPr="006F08BE">
        <w:rPr>
          <w:iCs/>
        </w:rPr>
        <w:t>6, paragraph</w:t>
      </w:r>
      <w:r w:rsidR="00AA7449" w:rsidRPr="006F08BE">
        <w:rPr>
          <w:iCs/>
        </w:rPr>
        <w:t xml:space="preserve"> </w:t>
      </w:r>
      <w:r w:rsidR="00E00AC6" w:rsidRPr="006F08BE">
        <w:rPr>
          <w:iCs/>
        </w:rPr>
        <w:t xml:space="preserve">1, may overlap with the right to security </w:t>
      </w:r>
      <w:r w:rsidR="00AA7449" w:rsidRPr="006F08BE">
        <w:rPr>
          <w:iCs/>
        </w:rPr>
        <w:t xml:space="preserve">of person guaranteed by article </w:t>
      </w:r>
      <w:r w:rsidR="00E00AC6" w:rsidRPr="006F08BE">
        <w:rPr>
          <w:iCs/>
        </w:rPr>
        <w:t>9, paragraph</w:t>
      </w:r>
      <w:r w:rsidR="00AA7449" w:rsidRPr="006F08BE">
        <w:rPr>
          <w:iCs/>
        </w:rPr>
        <w:t xml:space="preserve"> </w:t>
      </w:r>
      <w:r w:rsidR="00E00AC6" w:rsidRPr="006F08BE">
        <w:rPr>
          <w:iCs/>
        </w:rPr>
        <w:t xml:space="preserve">1. </w:t>
      </w:r>
      <w:r w:rsidR="00C34BD4" w:rsidRPr="006F08BE">
        <w:rPr>
          <w:iCs/>
        </w:rPr>
        <w:t>…</w:t>
      </w:r>
      <w:r w:rsidR="00E00AC6" w:rsidRPr="006F08BE">
        <w:rPr>
          <w:iCs/>
        </w:rPr>
        <w:t xml:space="preserve"> Extreme forms of arbitrary detention that are themselves life-threatening violate the rights to personal liberty and personal security as well as the right to protection of life</w:t>
      </w:r>
      <w:r w:rsidR="00E00AC6" w:rsidRPr="006F08BE">
        <w:rPr>
          <w:iCs/>
          <w:lang w:val="en-GB"/>
        </w:rPr>
        <w:t>, in particular enforced disappearances”</w:t>
      </w:r>
      <w:r w:rsidR="00E00AC6" w:rsidRPr="006F08BE">
        <w:rPr>
          <w:lang w:val="en-GB"/>
        </w:rPr>
        <w:t xml:space="preserve"> (</w:t>
      </w:r>
      <w:r w:rsidR="00E00AC6" w:rsidRPr="006F08BE">
        <w:t>HRC, General Comment No.</w:t>
      </w:r>
      <w:r w:rsidR="00AA7449" w:rsidRPr="006F08BE">
        <w:t xml:space="preserve"> </w:t>
      </w:r>
      <w:r w:rsidR="00E00AC6" w:rsidRPr="006F08BE">
        <w:t>35,</w:t>
      </w:r>
      <w:r w:rsidR="00620DBA" w:rsidRPr="006F08BE">
        <w:t xml:space="preserve"> </w:t>
      </w:r>
      <w:r w:rsidR="00E00AC6" w:rsidRPr="006F08BE">
        <w:rPr>
          <w:i/>
        </w:rPr>
        <w:t xml:space="preserve">Article 9 </w:t>
      </w:r>
      <w:r w:rsidR="00001CB0" w:rsidRPr="006F08BE">
        <w:rPr>
          <w:i/>
        </w:rPr>
        <w:t>(</w:t>
      </w:r>
      <w:r w:rsidR="00E00AC6" w:rsidRPr="006F08BE">
        <w:rPr>
          <w:i/>
        </w:rPr>
        <w:t>Liberty and security of person</w:t>
      </w:r>
      <w:r w:rsidR="00001CB0" w:rsidRPr="006F08BE">
        <w:rPr>
          <w:i/>
        </w:rPr>
        <w:t>)</w:t>
      </w:r>
      <w:r w:rsidR="00E00AC6" w:rsidRPr="006F08BE">
        <w:t>, 16 December 2014, UN Document CCPR/C/GC/35, § 56).</w:t>
      </w:r>
      <w:bookmarkEnd w:id="139"/>
    </w:p>
    <w:p w14:paraId="4F4A47A9" w14:textId="77777777" w:rsidR="0080685E" w:rsidRPr="006F08BE" w:rsidRDefault="0080685E" w:rsidP="0080685E">
      <w:pPr>
        <w:pStyle w:val="ListParagraph"/>
        <w:rPr>
          <w:lang w:val="en-GB"/>
        </w:rPr>
      </w:pPr>
    </w:p>
    <w:p w14:paraId="5E5347FF" w14:textId="15620184" w:rsidR="005F6991" w:rsidRPr="006F08BE" w:rsidRDefault="005F6991" w:rsidP="00437E8B">
      <w:pPr>
        <w:numPr>
          <w:ilvl w:val="0"/>
          <w:numId w:val="2"/>
        </w:numPr>
        <w:tabs>
          <w:tab w:val="num" w:pos="426"/>
        </w:tabs>
        <w:ind w:left="426" w:hanging="426"/>
        <w:jc w:val="both"/>
        <w:rPr>
          <w:lang w:val="en-GB"/>
        </w:rPr>
      </w:pPr>
      <w:r w:rsidRPr="006F08BE">
        <w:rPr>
          <w:lang w:val="en-GB"/>
        </w:rPr>
        <w:lastRenderedPageBreak/>
        <w:t xml:space="preserve">The </w:t>
      </w:r>
      <w:r w:rsidR="00F626CB" w:rsidRPr="006F08BE">
        <w:rPr>
          <w:lang w:val="en-GB"/>
        </w:rPr>
        <w:t xml:space="preserve">European </w:t>
      </w:r>
      <w:r w:rsidRPr="006F08BE">
        <w:rPr>
          <w:lang w:val="en-GB"/>
        </w:rPr>
        <w:t>Court has also underlined the great importance of an effective investigation in establishing the</w:t>
      </w:r>
      <w:r w:rsidRPr="006F08BE">
        <w:rPr>
          <w:lang w:val="en-GB" w:eastAsia="ar-SA"/>
        </w:rPr>
        <w:t xml:space="preserve"> truth of what transpired thereby satisfying the right to truth not only for the families of victims</w:t>
      </w:r>
      <w:r w:rsidRPr="006F08BE">
        <w:rPr>
          <w:lang w:val="en-GB"/>
        </w:rPr>
        <w:t>, but also for other victims of similar crimes, as well as the general public, who have the right to know what occurred (</w:t>
      </w:r>
      <w:r w:rsidR="00F44580" w:rsidRPr="006F08BE">
        <w:rPr>
          <w:lang w:val="en-GB"/>
        </w:rPr>
        <w:t xml:space="preserve">see </w:t>
      </w:r>
      <w:r w:rsidRPr="006F08BE">
        <w:rPr>
          <w:lang w:val="en-GB"/>
        </w:rPr>
        <w:t xml:space="preserve">ECtHR [GC], </w:t>
      </w:r>
      <w:r w:rsidRPr="006F08BE">
        <w:rPr>
          <w:i/>
          <w:iCs/>
          <w:lang w:val="en-GB"/>
        </w:rPr>
        <w:t>El-Masri,</w:t>
      </w:r>
      <w:r w:rsidRPr="006F08BE">
        <w:rPr>
          <w:iCs/>
          <w:lang w:val="en-GB"/>
        </w:rPr>
        <w:t xml:space="preserve"> cited in § </w:t>
      </w:r>
      <w:r w:rsidR="00347B8A" w:rsidRPr="006F08BE">
        <w:rPr>
          <w:iCs/>
          <w:lang w:val="en-GB"/>
        </w:rPr>
        <w:fldChar w:fldCharType="begin"/>
      </w:r>
      <w:r w:rsidR="00347B8A" w:rsidRPr="006F08BE">
        <w:rPr>
          <w:iCs/>
          <w:lang w:val="en-GB"/>
        </w:rPr>
        <w:instrText xml:space="preserve"> REF _Ref431400833 \r \h  \* MERGEFORMAT </w:instrText>
      </w:r>
      <w:r w:rsidR="00347B8A" w:rsidRPr="006F08BE">
        <w:rPr>
          <w:iCs/>
          <w:lang w:val="en-GB"/>
        </w:rPr>
      </w:r>
      <w:r w:rsidR="00347B8A" w:rsidRPr="006F08BE">
        <w:rPr>
          <w:iCs/>
          <w:lang w:val="en-GB"/>
        </w:rPr>
        <w:fldChar w:fldCharType="separate"/>
      </w:r>
      <w:r w:rsidR="008934AA">
        <w:rPr>
          <w:iCs/>
          <w:lang w:val="en-GB"/>
        </w:rPr>
        <w:t>206</w:t>
      </w:r>
      <w:r w:rsidR="00347B8A" w:rsidRPr="006F08BE">
        <w:rPr>
          <w:iCs/>
          <w:lang w:val="en-GB"/>
        </w:rPr>
        <w:fldChar w:fldCharType="end"/>
      </w:r>
      <w:r w:rsidRPr="006F08BE">
        <w:rPr>
          <w:lang w:val="en-GB"/>
        </w:rPr>
        <w:t xml:space="preserve"> </w:t>
      </w:r>
      <w:r w:rsidRPr="006F08BE">
        <w:rPr>
          <w:iCs/>
          <w:lang w:val="en-GB"/>
        </w:rPr>
        <w:t>above, at</w:t>
      </w:r>
      <w:r w:rsidRPr="006F08BE">
        <w:rPr>
          <w:lang w:val="en-GB"/>
        </w:rPr>
        <w:t xml:space="preserve"> § 191; ECtHR, </w:t>
      </w:r>
      <w:r w:rsidRPr="006F08BE">
        <w:rPr>
          <w:i/>
          <w:iCs/>
          <w:lang w:val="en-GB"/>
        </w:rPr>
        <w:t>Al Nashiri v. Poland</w:t>
      </w:r>
      <w:r w:rsidRPr="006F08BE">
        <w:rPr>
          <w:lang w:val="en-GB"/>
        </w:rPr>
        <w:t>,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(Report of the UN Secretary-General, Missing Persons, UN Document A/67/267, 8 August 2012, § 5;</w:t>
      </w:r>
      <w:r w:rsidR="00AA0B59" w:rsidRPr="006F08BE">
        <w:rPr>
          <w:lang w:val="en-GB"/>
        </w:rPr>
        <w:t xml:space="preserve"> </w:t>
      </w:r>
      <w:r w:rsidRPr="006F08BE">
        <w:rPr>
          <w:lang w:val="en-GB"/>
        </w:rPr>
        <w:t xml:space="preserve">see also HRC, </w:t>
      </w:r>
      <w:r w:rsidRPr="006F08BE">
        <w:rPr>
          <w:i/>
          <w:iCs/>
          <w:lang w:val="en-GB"/>
        </w:rPr>
        <w:t>Schedko and Bondarenko v. Belarus</w:t>
      </w:r>
      <w:r w:rsidRPr="006F08BE">
        <w:rPr>
          <w:lang w:val="en-GB"/>
        </w:rPr>
        <w:t xml:space="preserve">, Communication no. 886/1999, views of 3 April 2003, § 10.2, CCPR/C/77/D/886/1999; HRC, </w:t>
      </w:r>
      <w:r w:rsidRPr="006F08BE">
        <w:rPr>
          <w:i/>
          <w:iCs/>
          <w:lang w:val="en-GB"/>
        </w:rPr>
        <w:t>Mariam, Philippe, Auguste and Thomas Sankara v. Burkina Faso</w:t>
      </w:r>
      <w:r w:rsidRPr="006F08BE">
        <w:rPr>
          <w:lang w:val="en-GB"/>
        </w:rPr>
        <w:t>, Communication no. 1159/2003, views of 8 March 2006</w:t>
      </w:r>
      <w:r w:rsidRPr="006F08BE">
        <w:rPr>
          <w:sz w:val="27"/>
          <w:szCs w:val="27"/>
          <w:shd w:val="clear" w:color="auto" w:fill="FFFFFF"/>
          <w:lang w:val="en-GB"/>
        </w:rPr>
        <w:t xml:space="preserve">, </w:t>
      </w:r>
      <w:r w:rsidRPr="006F08BE">
        <w:rPr>
          <w:lang w:val="en-GB"/>
        </w:rPr>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6F08BE">
        <w:rPr>
          <w:iCs/>
          <w:lang w:val="en-GB"/>
        </w:rPr>
        <w:t>Framework Principles for securing the accountability of public officials for gross and systematic human rights violations committed in the context of State counter-terrorist initiatives</w:t>
      </w:r>
      <w:r w:rsidRPr="006F08BE">
        <w:rPr>
          <w:lang w:val="en-GB"/>
        </w:rPr>
        <w:t>, UN Document A/HRC/22/52, 1 March 2013, § 23-26).</w:t>
      </w:r>
    </w:p>
    <w:p w14:paraId="23B70D83" w14:textId="77777777" w:rsidR="00BD42E9" w:rsidRPr="006F08BE" w:rsidRDefault="00BD42E9" w:rsidP="00BD42E9">
      <w:pPr>
        <w:autoSpaceDE w:val="0"/>
        <w:ind w:left="426"/>
        <w:contextualSpacing/>
        <w:jc w:val="both"/>
        <w:rPr>
          <w:lang w:val="en-GB"/>
        </w:rPr>
      </w:pPr>
    </w:p>
    <w:p w14:paraId="57398B08" w14:textId="299DB8B4" w:rsidR="00BD42E9" w:rsidRPr="006F08BE" w:rsidRDefault="00BD42E9" w:rsidP="00BD42E9">
      <w:pPr>
        <w:numPr>
          <w:ilvl w:val="0"/>
          <w:numId w:val="2"/>
        </w:numPr>
        <w:tabs>
          <w:tab w:val="num" w:pos="426"/>
        </w:tabs>
        <w:autoSpaceDE w:val="0"/>
        <w:ind w:left="426" w:hanging="426"/>
        <w:contextualSpacing/>
        <w:jc w:val="both"/>
        <w:rPr>
          <w:lang w:val="en-GB"/>
        </w:rPr>
      </w:pPr>
      <w:bookmarkStart w:id="140" w:name="_Ref431217051"/>
      <w:r w:rsidRPr="006F08BE">
        <w:rPr>
          <w:lang w:val="en-GB"/>
        </w:rPr>
        <w:t xml:space="preserve">The Panel recalls that the abductions, detentions, disappearances and killings in this case took place during a Non-International Armed Conflict (NIAC) in Kosovo. In this respect, the Panel is conscious that there is another </w:t>
      </w:r>
      <w:r w:rsidR="00F44580" w:rsidRPr="006F08BE">
        <w:rPr>
          <w:lang w:val="en-GB"/>
        </w:rPr>
        <w:t xml:space="preserve">relevant </w:t>
      </w:r>
      <w:r w:rsidRPr="006F08BE">
        <w:rPr>
          <w:lang w:val="en-GB"/>
        </w:rPr>
        <w:t>body of international law</w:t>
      </w:r>
      <w:r w:rsidR="00F44580" w:rsidRPr="006F08BE">
        <w:rPr>
          <w:lang w:val="en-GB"/>
        </w:rPr>
        <w:t>,</w:t>
      </w:r>
      <w:r w:rsidRPr="006F08BE">
        <w:rPr>
          <w:lang w:val="en-GB"/>
        </w:rPr>
        <w:t xml:space="preserve"> </w:t>
      </w:r>
      <w:r w:rsidR="00F44580" w:rsidRPr="006F08BE">
        <w:rPr>
          <w:lang w:val="en-GB"/>
        </w:rPr>
        <w:t>the International Humanitarian Law (IHL)</w:t>
      </w:r>
      <w:r w:rsidRPr="006F08BE">
        <w:rPr>
          <w:lang w:val="en-GB"/>
        </w:rPr>
        <w:t>.</w:t>
      </w:r>
      <w:bookmarkEnd w:id="140"/>
      <w:r w:rsidR="00111A30" w:rsidRPr="006F08BE">
        <w:rPr>
          <w:lang w:val="en-GB"/>
        </w:rPr>
        <w:t xml:space="preserve"> </w:t>
      </w:r>
    </w:p>
    <w:p w14:paraId="713C94D8" w14:textId="77777777" w:rsidR="00111A30" w:rsidRPr="006F08BE" w:rsidRDefault="00111A30" w:rsidP="00111A30">
      <w:pPr>
        <w:pStyle w:val="ListParagraph"/>
        <w:rPr>
          <w:lang w:val="en-GB"/>
        </w:rPr>
      </w:pPr>
    </w:p>
    <w:p w14:paraId="5597872C" w14:textId="5308724A" w:rsidR="00BD42E9" w:rsidRPr="006F08BE" w:rsidRDefault="00F626CB" w:rsidP="00F44580">
      <w:pPr>
        <w:numPr>
          <w:ilvl w:val="0"/>
          <w:numId w:val="2"/>
        </w:numPr>
        <w:tabs>
          <w:tab w:val="num" w:pos="426"/>
        </w:tabs>
        <w:autoSpaceDE w:val="0"/>
        <w:ind w:left="426" w:hanging="426"/>
        <w:contextualSpacing/>
        <w:jc w:val="both"/>
        <w:rPr>
          <w:lang w:val="en-GB"/>
        </w:rPr>
      </w:pPr>
      <w:bookmarkStart w:id="141" w:name="_Ref433447856"/>
      <w:r w:rsidRPr="006F08BE">
        <w:rPr>
          <w:lang w:val="en-GB"/>
        </w:rPr>
        <w:t xml:space="preserve">In the </w:t>
      </w:r>
      <w:r w:rsidR="00F44580" w:rsidRPr="006F08BE">
        <w:rPr>
          <w:lang w:val="en-GB"/>
        </w:rPr>
        <w:t>Panel</w:t>
      </w:r>
      <w:r w:rsidRPr="006F08BE">
        <w:rPr>
          <w:lang w:val="en-GB"/>
        </w:rPr>
        <w:t>’s view,</w:t>
      </w:r>
      <w:r w:rsidR="00F44580" w:rsidRPr="006F08BE">
        <w:rPr>
          <w:lang w:val="en-GB"/>
        </w:rPr>
        <w:t xml:space="preserve"> </w:t>
      </w:r>
      <w:r w:rsidR="00111A30" w:rsidRPr="006F08BE">
        <w:rPr>
          <w:lang w:val="en-GB"/>
        </w:rPr>
        <w:t>IHL and international human rights law are complementary; both strive to protect the lives, health and digni</w:t>
      </w:r>
      <w:r w:rsidR="00F80C72" w:rsidRPr="006F08BE">
        <w:rPr>
          <w:lang w:val="en-GB"/>
        </w:rPr>
        <w:t xml:space="preserve">ty of individuals, albeit from a </w:t>
      </w:r>
      <w:r w:rsidR="00111A30" w:rsidRPr="006F08BE">
        <w:rPr>
          <w:lang w:val="en-GB"/>
        </w:rPr>
        <w:t xml:space="preserve">different </w:t>
      </w:r>
      <w:r w:rsidR="00F80C72" w:rsidRPr="006F08BE">
        <w:rPr>
          <w:lang w:val="en-GB"/>
        </w:rPr>
        <w:t>perspective.</w:t>
      </w:r>
      <w:r w:rsidR="00F44580" w:rsidRPr="006F08BE">
        <w:rPr>
          <w:lang w:val="en-GB"/>
        </w:rPr>
        <w:t xml:space="preserve"> Nevertheless, the Panel’s jurisdiction is </w:t>
      </w:r>
      <w:r w:rsidR="0019384F" w:rsidRPr="006F08BE">
        <w:rPr>
          <w:lang w:val="en-GB"/>
        </w:rPr>
        <w:t xml:space="preserve">determined </w:t>
      </w:r>
      <w:r w:rsidRPr="006F08BE">
        <w:rPr>
          <w:lang w:val="en-GB"/>
        </w:rPr>
        <w:t xml:space="preserve">by the international instruments listed in UNMIK Regulation 2006/12 of 23 March 2006 on the establishment of the Human Rights Advisory Panel </w:t>
      </w:r>
      <w:r w:rsidR="0019384F" w:rsidRPr="006F08BE">
        <w:rPr>
          <w:lang w:val="en-GB"/>
        </w:rPr>
        <w:t>to assess alleged violations of human rights.</w:t>
      </w:r>
      <w:bookmarkEnd w:id="141"/>
    </w:p>
    <w:p w14:paraId="3BFDFB05" w14:textId="77777777" w:rsidR="00CD4ED6" w:rsidRPr="006F08BE" w:rsidRDefault="00CD4ED6" w:rsidP="00A26493">
      <w:pPr>
        <w:tabs>
          <w:tab w:val="num" w:pos="360"/>
        </w:tabs>
        <w:suppressAutoHyphens/>
        <w:autoSpaceDE w:val="0"/>
        <w:ind w:left="360" w:hanging="360"/>
        <w:contextualSpacing/>
        <w:jc w:val="both"/>
        <w:rPr>
          <w:strike/>
          <w:lang w:val="en-GB"/>
        </w:rPr>
      </w:pPr>
    </w:p>
    <w:p w14:paraId="1993D28C"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42" w:name="_Ref431376173"/>
      <w:r w:rsidRPr="006F08BE">
        <w:rPr>
          <w:rFonts w:ascii="Times New Roman" w:hAnsi="Times New Roman"/>
          <w:b w:val="0"/>
          <w:color w:val="auto"/>
          <w:lang w:val="en-GB"/>
        </w:rPr>
        <w:t>Applicability of Article 2 to the Kosovo context</w:t>
      </w:r>
      <w:bookmarkEnd w:id="142"/>
    </w:p>
    <w:p w14:paraId="570115A2" w14:textId="77777777" w:rsidR="001A6816" w:rsidRPr="006F08BE" w:rsidRDefault="001A6816" w:rsidP="00BE6362">
      <w:pPr>
        <w:pStyle w:val="ColorfulList-Accent11"/>
        <w:tabs>
          <w:tab w:val="num" w:pos="450"/>
        </w:tabs>
        <w:ind w:left="450" w:hanging="450"/>
        <w:rPr>
          <w:lang w:val="en-GB" w:eastAsia="en-US"/>
        </w:rPr>
      </w:pPr>
    </w:p>
    <w:p w14:paraId="5FA7BA59" w14:textId="7447367A" w:rsidR="00236471" w:rsidRPr="006F08BE" w:rsidRDefault="001A6816" w:rsidP="00437E8B">
      <w:pPr>
        <w:numPr>
          <w:ilvl w:val="0"/>
          <w:numId w:val="2"/>
        </w:numPr>
        <w:tabs>
          <w:tab w:val="num" w:pos="426"/>
        </w:tabs>
        <w:ind w:left="426" w:hanging="426"/>
        <w:jc w:val="both"/>
        <w:rPr>
          <w:lang w:val="en-GB"/>
        </w:rPr>
      </w:pPr>
      <w:bookmarkStart w:id="143" w:name="_Ref401073910"/>
      <w:r w:rsidRPr="006F08BE">
        <w:rPr>
          <w:lang w:val="en-GB"/>
        </w:rPr>
        <w:t xml:space="preserve">The </w:t>
      </w:r>
      <w:r w:rsidRPr="006F08BE">
        <w:rPr>
          <w:lang w:val="en-GB" w:eastAsia="ar-SA"/>
        </w:rPr>
        <w:t>Panel</w:t>
      </w:r>
      <w:r w:rsidRPr="006F08BE">
        <w:rPr>
          <w:lang w:val="en-GB"/>
        </w:rPr>
        <w:t xml:space="preserve"> is </w:t>
      </w:r>
      <w:r w:rsidRPr="006F08BE">
        <w:rPr>
          <w:lang w:val="en-GB" w:eastAsia="ar-SA"/>
        </w:rPr>
        <w:t>conscious</w:t>
      </w:r>
      <w:r w:rsidRPr="006F08BE">
        <w:rPr>
          <w:lang w:val="en-GB"/>
        </w:rPr>
        <w:t xml:space="preserve"> </w:t>
      </w:r>
      <w:r w:rsidR="00474B47" w:rsidRPr="006F08BE">
        <w:rPr>
          <w:lang w:val="en-GB"/>
        </w:rPr>
        <w:t>of the fact that</w:t>
      </w:r>
      <w:r w:rsidR="00BB3617" w:rsidRPr="006F08BE">
        <w:rPr>
          <w:lang w:val="en-GB"/>
        </w:rPr>
        <w:t xml:space="preserve"> </w:t>
      </w:r>
      <w:r w:rsidR="00CD68AB" w:rsidRPr="006F08BE">
        <w:rPr>
          <w:lang w:val="en-GB"/>
        </w:rPr>
        <w:t xml:space="preserve">the </w:t>
      </w:r>
      <w:r w:rsidR="00BD5910" w:rsidRPr="006F08BE">
        <w:rPr>
          <w:lang w:val="en-GB"/>
        </w:rPr>
        <w:t xml:space="preserve">killing of Mr Anđeljko Kostić, abduction </w:t>
      </w:r>
      <w:r w:rsidR="00493B90" w:rsidRPr="006F08BE">
        <w:rPr>
          <w:lang w:val="en-GB"/>
        </w:rPr>
        <w:t>and</w:t>
      </w:r>
      <w:r w:rsidR="008B6204" w:rsidRPr="006F08BE">
        <w:rPr>
          <w:lang w:val="en-GB"/>
        </w:rPr>
        <w:t xml:space="preserve"> killing</w:t>
      </w:r>
      <w:r w:rsidR="00CD68AB" w:rsidRPr="006F08BE">
        <w:rPr>
          <w:lang w:val="en-GB"/>
        </w:rPr>
        <w:t xml:space="preserve"> of</w:t>
      </w:r>
      <w:r w:rsidR="00BD5910" w:rsidRPr="006F08BE">
        <w:rPr>
          <w:lang w:val="en-GB"/>
        </w:rPr>
        <w:t xml:space="preserve"> Mr Živko Kostić, Mr Lazar Kostić, Mr Todor Kostić, Mr Nebojša Kostić, Mr Rajko Nikolić, Mr Cvetko Nikolić, Mr Spasoje Banzić, Mr Mladen Božanić, Mr Nemanja Božanić, Mr Duško Patrnogić and Mr Aleksandar Stanojević, </w:t>
      </w:r>
      <w:r w:rsidR="0019384F" w:rsidRPr="006F08BE">
        <w:rPr>
          <w:lang w:val="en-GB"/>
        </w:rPr>
        <w:t xml:space="preserve">as well as the </w:t>
      </w:r>
      <w:r w:rsidR="00BD5910" w:rsidRPr="006F08BE">
        <w:rPr>
          <w:lang w:val="en-GB"/>
        </w:rPr>
        <w:t>abduction and disappearance of Mr Mladen Kostić,</w:t>
      </w:r>
      <w:r w:rsidR="00356AFA" w:rsidRPr="006F08BE">
        <w:rPr>
          <w:lang w:val="en-GB"/>
        </w:rPr>
        <w:t xml:space="preserve"> </w:t>
      </w:r>
      <w:r w:rsidR="00CD68AB" w:rsidRPr="006F08BE">
        <w:rPr>
          <w:lang w:val="en-GB"/>
        </w:rPr>
        <w:t xml:space="preserve">took place </w:t>
      </w:r>
      <w:r w:rsidR="00356AFA" w:rsidRPr="006F08BE">
        <w:rPr>
          <w:iCs/>
          <w:lang w:val="en-GB"/>
        </w:rPr>
        <w:t>a year prior to the</w:t>
      </w:r>
      <w:r w:rsidR="00236471" w:rsidRPr="006F08BE">
        <w:rPr>
          <w:lang w:val="en-GB"/>
        </w:rPr>
        <w:t xml:space="preserve"> deployment of UNMIK in Kosovo.</w:t>
      </w:r>
      <w:bookmarkEnd w:id="143"/>
    </w:p>
    <w:p w14:paraId="40A4C1A6" w14:textId="77777777" w:rsidR="00E64BC1" w:rsidRPr="006F08BE" w:rsidRDefault="00E64BC1" w:rsidP="00A26493">
      <w:pPr>
        <w:pStyle w:val="ColorfulList-Accent11"/>
        <w:tabs>
          <w:tab w:val="num" w:pos="360"/>
        </w:tabs>
        <w:suppressAutoHyphens w:val="0"/>
        <w:ind w:left="360" w:hanging="360"/>
        <w:contextualSpacing/>
        <w:jc w:val="both"/>
        <w:rPr>
          <w:lang w:val="en-GB"/>
        </w:rPr>
      </w:pPr>
    </w:p>
    <w:p w14:paraId="0BA5C491" w14:textId="730AFB33" w:rsidR="00E64BC1" w:rsidRPr="006F08BE" w:rsidRDefault="006E5C32" w:rsidP="00BB5BC2">
      <w:pPr>
        <w:numPr>
          <w:ilvl w:val="0"/>
          <w:numId w:val="2"/>
        </w:numPr>
        <w:tabs>
          <w:tab w:val="num" w:pos="426"/>
        </w:tabs>
        <w:autoSpaceDE w:val="0"/>
        <w:ind w:left="426" w:hanging="426"/>
        <w:contextualSpacing/>
        <w:jc w:val="both"/>
        <w:rPr>
          <w:lang w:val="en-GB"/>
        </w:rPr>
      </w:pPr>
      <w:r w:rsidRPr="006F08BE">
        <w:rPr>
          <w:lang w:val="en-GB" w:eastAsia="en-GB"/>
        </w:rPr>
        <w:t>For</w:t>
      </w:r>
      <w:r w:rsidR="00E64BC1" w:rsidRPr="006F08BE">
        <w:rPr>
          <w:lang w:val="en-GB" w:eastAsia="en-GB"/>
        </w:rPr>
        <w:t xml:space="preserve"> his part, the SRSG does not contest that</w:t>
      </w:r>
      <w:r w:rsidR="00111A30" w:rsidRPr="006F08BE">
        <w:rPr>
          <w:lang w:val="en-GB" w:eastAsia="en-GB"/>
        </w:rPr>
        <w:t xml:space="preserve">, according to the procedural obligation </w:t>
      </w:r>
      <w:r w:rsidR="00111A30" w:rsidRPr="006F08BE">
        <w:rPr>
          <w:lang w:val="en-GB"/>
        </w:rPr>
        <w:t>under</w:t>
      </w:r>
      <w:r w:rsidR="00111A30" w:rsidRPr="006F08BE">
        <w:rPr>
          <w:lang w:val="en-GB" w:eastAsia="en-GB"/>
        </w:rPr>
        <w:t xml:space="preserve"> Article 2 of the ECHR, </w:t>
      </w:r>
      <w:r w:rsidR="00E64BC1" w:rsidRPr="006F08BE">
        <w:rPr>
          <w:lang w:val="en-GB" w:eastAsia="en-GB"/>
        </w:rPr>
        <w:t xml:space="preserve">UNMIK had a duty to investigate the </w:t>
      </w:r>
      <w:r w:rsidR="00111A30" w:rsidRPr="006F08BE">
        <w:rPr>
          <w:lang w:val="en-GB" w:eastAsia="en-GB"/>
        </w:rPr>
        <w:t>alleged crimes</w:t>
      </w:r>
      <w:r w:rsidR="00356AFA" w:rsidRPr="006F08BE">
        <w:rPr>
          <w:lang w:val="en-GB" w:eastAsia="en-GB"/>
        </w:rPr>
        <w:t>, from the moment UNMIK took over the investigative responsibilities in Kosovo</w:t>
      </w:r>
      <w:r w:rsidR="000826FA" w:rsidRPr="006F08BE">
        <w:rPr>
          <w:lang w:val="en-GB" w:eastAsia="en-GB"/>
        </w:rPr>
        <w:t xml:space="preserve"> (see § </w:t>
      </w:r>
      <w:r w:rsidR="000826FA" w:rsidRPr="006F08BE">
        <w:rPr>
          <w:lang w:val="en-GB" w:eastAsia="en-GB"/>
        </w:rPr>
        <w:fldChar w:fldCharType="begin"/>
      </w:r>
      <w:r w:rsidR="000826FA" w:rsidRPr="006F08BE">
        <w:rPr>
          <w:lang w:val="en-GB" w:eastAsia="en-GB"/>
        </w:rPr>
        <w:instrText xml:space="preserve"> REF _Ref426474754 \r \h  \* MERGEFORMAT </w:instrText>
      </w:r>
      <w:r w:rsidR="000826FA" w:rsidRPr="006F08BE">
        <w:rPr>
          <w:lang w:val="en-GB" w:eastAsia="en-GB"/>
        </w:rPr>
      </w:r>
      <w:r w:rsidR="000826FA" w:rsidRPr="006F08BE">
        <w:rPr>
          <w:lang w:val="en-GB" w:eastAsia="en-GB"/>
        </w:rPr>
        <w:fldChar w:fldCharType="separate"/>
      </w:r>
      <w:r w:rsidR="008934AA">
        <w:rPr>
          <w:lang w:val="en-GB" w:eastAsia="en-GB"/>
        </w:rPr>
        <w:t>170</w:t>
      </w:r>
      <w:r w:rsidR="000826FA" w:rsidRPr="006F08BE">
        <w:rPr>
          <w:lang w:val="en-GB" w:eastAsia="en-GB"/>
        </w:rPr>
        <w:fldChar w:fldCharType="end"/>
      </w:r>
      <w:r w:rsidR="000826FA" w:rsidRPr="006F08BE">
        <w:rPr>
          <w:lang w:val="en-GB" w:eastAsia="en-GB"/>
        </w:rPr>
        <w:t xml:space="preserve"> above).</w:t>
      </w:r>
      <w:r w:rsidR="00E64BC1" w:rsidRPr="006F08BE">
        <w:rPr>
          <w:lang w:val="en-GB" w:eastAsia="en-GB"/>
        </w:rPr>
        <w:t xml:space="preserve"> </w:t>
      </w:r>
      <w:r w:rsidR="00111A30" w:rsidRPr="006F08BE">
        <w:rPr>
          <w:lang w:val="en-GB" w:eastAsia="en-GB"/>
        </w:rPr>
        <w:t xml:space="preserve">The SRSG stresses in this respect that </w:t>
      </w:r>
      <w:r w:rsidR="00E64BC1" w:rsidRPr="006F08BE">
        <w:rPr>
          <w:lang w:val="en-GB" w:eastAsia="en-GB"/>
        </w:rPr>
        <w:t xml:space="preserve">the unique circumstances pertaining to the </w:t>
      </w:r>
      <w:r w:rsidR="00E64BC1" w:rsidRPr="006F08BE">
        <w:rPr>
          <w:lang w:val="en-GB"/>
        </w:rPr>
        <w:t>Kosovo</w:t>
      </w:r>
      <w:r w:rsidR="00E64BC1" w:rsidRPr="006F08BE">
        <w:rPr>
          <w:lang w:val="en-GB" w:eastAsia="en-GB"/>
        </w:rPr>
        <w:t xml:space="preserve"> context and to </w:t>
      </w:r>
      <w:r w:rsidR="00E64BC1" w:rsidRPr="006F08BE">
        <w:rPr>
          <w:lang w:val="en-GB" w:eastAsia="en-GB"/>
        </w:rPr>
        <w:lastRenderedPageBreak/>
        <w:t xml:space="preserve">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7172982F" w14:textId="77777777" w:rsidR="0097226F" w:rsidRPr="006F08BE" w:rsidRDefault="0097226F" w:rsidP="00B0301B">
      <w:pPr>
        <w:pStyle w:val="ColorfulList-Accent11"/>
        <w:tabs>
          <w:tab w:val="num" w:pos="450"/>
        </w:tabs>
        <w:suppressAutoHyphens w:val="0"/>
        <w:ind w:left="450" w:hanging="450"/>
        <w:contextualSpacing/>
        <w:jc w:val="both"/>
        <w:rPr>
          <w:lang w:val="en-GB"/>
        </w:rPr>
      </w:pPr>
    </w:p>
    <w:p w14:paraId="5445350A"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The Panel considers that</w:t>
      </w:r>
      <w:r w:rsidR="009D760E" w:rsidRPr="006F08BE">
        <w:rPr>
          <w:lang w:val="en-GB"/>
        </w:rPr>
        <w:t xml:space="preserve"> the SRSG’s arguments</w:t>
      </w:r>
      <w:r w:rsidRPr="006F08BE">
        <w:rPr>
          <w:lang w:val="en-GB"/>
        </w:rPr>
        <w:t xml:space="preserve"> raise two main questions: first, whether the standards of Article 2 continue to apply in situation of conflict or generalised violence and, secondly, </w:t>
      </w:r>
      <w:r w:rsidRPr="006F08BE">
        <w:rPr>
          <w:lang w:val="en-GB" w:eastAsia="en-GB"/>
        </w:rPr>
        <w:t>whether</w:t>
      </w:r>
      <w:r w:rsidRPr="006F08BE">
        <w:rPr>
          <w:lang w:val="en-GB"/>
        </w:rPr>
        <w:t xml:space="preserve"> such standards shall be consid</w:t>
      </w:r>
      <w:r w:rsidR="007245EF" w:rsidRPr="006F08BE">
        <w:rPr>
          <w:lang w:val="en-GB"/>
        </w:rPr>
        <w:t>ered fully applicable to UNMIK.</w:t>
      </w:r>
    </w:p>
    <w:p w14:paraId="7E10A51C" w14:textId="77777777" w:rsidR="007245EF" w:rsidRPr="006F08BE" w:rsidRDefault="007245EF" w:rsidP="00B0301B">
      <w:pPr>
        <w:tabs>
          <w:tab w:val="num" w:pos="450"/>
        </w:tabs>
        <w:ind w:left="450" w:hanging="450"/>
        <w:contextualSpacing/>
        <w:jc w:val="both"/>
        <w:rPr>
          <w:lang w:val="en-GB"/>
        </w:rPr>
      </w:pPr>
    </w:p>
    <w:p w14:paraId="5F9B1343"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 xml:space="preserve">As regards the </w:t>
      </w:r>
      <w:r w:rsidRPr="006F08BE">
        <w:rPr>
          <w:lang w:val="en-GB" w:eastAsia="en-GB"/>
        </w:rPr>
        <w:t>applicability</w:t>
      </w:r>
      <w:r w:rsidRPr="006F08BE">
        <w:rPr>
          <w:lang w:val="en-GB"/>
        </w:rPr>
        <w:t xml:space="preserve"> of Article 2 to UNMIK, the Panel recalls </w:t>
      </w:r>
      <w:r w:rsidRPr="006F08BE">
        <w:rPr>
          <w:lang w:val="en-GB" w:eastAsia="nl-BE"/>
        </w:rPr>
        <w:t xml:space="preserve">that with the adoption of the UNMIK Regulation No. 1999/1 on 25 July 1999 UNMIK undertook an </w:t>
      </w:r>
      <w:r w:rsidRPr="006F08BE">
        <w:rPr>
          <w:lang w:val="en-GB"/>
        </w:rPr>
        <w:t>obligation</w:t>
      </w:r>
      <w:r w:rsidRPr="006F08BE">
        <w:rPr>
          <w:lang w:val="en-GB" w:eastAsia="nl-BE"/>
        </w:rPr>
        <w:t xml:space="preserve"> to observe internationally recognised human rights standards in exercising its </w:t>
      </w:r>
      <w:r w:rsidRPr="006F08BE">
        <w:rPr>
          <w:lang w:val="en-GB"/>
        </w:rPr>
        <w:t>functions</w:t>
      </w:r>
      <w:r w:rsidRPr="006F08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F08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F08BE">
        <w:rPr>
          <w:i/>
          <w:lang w:val="en-GB"/>
        </w:rPr>
        <w:t>Milogorić</w:t>
      </w:r>
      <w:r w:rsidR="00BB3617" w:rsidRPr="006F08BE">
        <w:rPr>
          <w:i/>
          <w:lang w:val="en-GB"/>
        </w:rPr>
        <w:t xml:space="preserve"> </w:t>
      </w:r>
      <w:r w:rsidRPr="006F08BE">
        <w:rPr>
          <w:i/>
          <w:lang w:val="en-GB"/>
        </w:rPr>
        <w:t>and Others,</w:t>
      </w:r>
      <w:r w:rsidRPr="006F08BE">
        <w:rPr>
          <w:lang w:val="en-GB"/>
        </w:rPr>
        <w:t xml:space="preserve"> </w:t>
      </w:r>
      <w:r w:rsidR="000253E8" w:rsidRPr="006F08BE">
        <w:rPr>
          <w:lang w:val="en-GB"/>
        </w:rPr>
        <w:t>nos</w:t>
      </w:r>
      <w:r w:rsidRPr="006F08BE">
        <w:rPr>
          <w:lang w:val="en-GB"/>
        </w:rPr>
        <w:t xml:space="preserve"> 38/08 and others, opinion of 24 March 2011, § 44; </w:t>
      </w:r>
      <w:r w:rsidRPr="006F08BE">
        <w:rPr>
          <w:i/>
          <w:lang w:val="en-GB"/>
        </w:rPr>
        <w:t>Berisha and Others,</w:t>
      </w:r>
      <w:r w:rsidRPr="006F08BE">
        <w:rPr>
          <w:lang w:val="en-GB"/>
        </w:rPr>
        <w:t xml:space="preserve"> </w:t>
      </w:r>
      <w:r w:rsidR="000253E8" w:rsidRPr="006F08BE">
        <w:rPr>
          <w:lang w:val="en-GB"/>
        </w:rPr>
        <w:t>nos</w:t>
      </w:r>
      <w:r w:rsidRPr="006F08BE">
        <w:rPr>
          <w:lang w:val="en-GB"/>
        </w:rPr>
        <w:t xml:space="preserve"> 27/08 and others, opinion of 23 February 2011,§ 25; </w:t>
      </w:r>
      <w:r w:rsidRPr="006F08BE">
        <w:rPr>
          <w:i/>
          <w:lang w:val="en-GB"/>
        </w:rPr>
        <w:t>Lalić and Others</w:t>
      </w:r>
      <w:r w:rsidRPr="006F08BE">
        <w:rPr>
          <w:lang w:val="en-GB"/>
        </w:rPr>
        <w:t xml:space="preserve">, </w:t>
      </w:r>
      <w:r w:rsidR="000253E8" w:rsidRPr="006F08BE">
        <w:rPr>
          <w:lang w:val="en-GB"/>
        </w:rPr>
        <w:t>nos</w:t>
      </w:r>
      <w:r w:rsidRPr="006F08BE">
        <w:rPr>
          <w:lang w:val="en-GB"/>
        </w:rPr>
        <w:t xml:space="preserve"> 09/08 and others, opinion of 9 June 2012, § 22).</w:t>
      </w:r>
    </w:p>
    <w:p w14:paraId="5B3EE75A" w14:textId="77777777" w:rsidR="0097226F" w:rsidRPr="006F08BE" w:rsidRDefault="0097226F" w:rsidP="00A26493">
      <w:pPr>
        <w:pStyle w:val="ColorfulList-Accent11"/>
        <w:tabs>
          <w:tab w:val="num" w:pos="360"/>
        </w:tabs>
        <w:suppressAutoHyphens w:val="0"/>
        <w:ind w:left="360" w:hanging="360"/>
        <w:contextualSpacing/>
        <w:jc w:val="both"/>
        <w:rPr>
          <w:lang w:val="en-GB" w:eastAsia="en-US"/>
        </w:rPr>
      </w:pPr>
    </w:p>
    <w:p w14:paraId="173E44C2"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eastAsia="en-GB"/>
        </w:rPr>
        <w:t>Concerning</w:t>
      </w:r>
      <w:r w:rsidRPr="006F08BE">
        <w:rPr>
          <w:lang w:val="en-GB"/>
        </w:rPr>
        <w:t xml:space="preserve"> the applicability of Article 2 to situations of conflict or generalised violence, the Panel </w:t>
      </w:r>
      <w:r w:rsidRPr="006F08BE">
        <w:rPr>
          <w:rStyle w:val="sb8d990e2"/>
          <w:lang w:val="en-GB"/>
        </w:rPr>
        <w:t>recalls</w:t>
      </w:r>
      <w:r w:rsidRPr="006F08BE">
        <w:rPr>
          <w:lang w:val="en-GB"/>
        </w:rPr>
        <w:t xml:space="preserve"> that the </w:t>
      </w:r>
      <w:r w:rsidRPr="006F08BE">
        <w:rPr>
          <w:lang w:val="en-GB" w:eastAsia="nl-BE"/>
        </w:rPr>
        <w:t>European</w:t>
      </w:r>
      <w:r w:rsidRPr="006F08BE">
        <w:rPr>
          <w:lang w:val="en-GB"/>
        </w:rPr>
        <w:t xml:space="preserve"> Court on Human Rights has established the applicability of Article 2 to post-conflict situations, including in countries of the former Yugoslavia (see, among other examples, ECtHR, </w:t>
      </w:r>
      <w:r w:rsidRPr="006F08BE">
        <w:rPr>
          <w:i/>
          <w:lang w:val="en-GB"/>
        </w:rPr>
        <w:t>Palić v. Bosnia and Herzegovina,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 xml:space="preserve">above, and ECtHR, </w:t>
      </w:r>
      <w:r w:rsidRPr="006F08BE">
        <w:rPr>
          <w:i/>
          <w:lang w:val="en-GB"/>
        </w:rPr>
        <w:t>Jularić v. Croatia</w:t>
      </w:r>
      <w:r w:rsidRPr="006F08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F08BE">
        <w:rPr>
          <w:i/>
          <w:lang w:val="en-GB"/>
        </w:rPr>
        <w:t>Al-Skeini and Others v. the United Kingdom</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_Ref398312896 \r \h  \* MERGEFORMAT </w:instrText>
      </w:r>
      <w:r w:rsidR="00CB1795" w:rsidRPr="006F08BE">
        <w:rPr>
          <w:lang w:val="en-GB"/>
        </w:rPr>
      </w:r>
      <w:r w:rsidR="00CB1795" w:rsidRPr="006F08BE">
        <w:rPr>
          <w:lang w:val="en-GB"/>
        </w:rPr>
        <w:fldChar w:fldCharType="separate"/>
      </w:r>
      <w:r w:rsidR="008934AA">
        <w:rPr>
          <w:lang w:val="en-GB"/>
        </w:rPr>
        <w:t>209</w:t>
      </w:r>
      <w:r w:rsidR="00CB1795" w:rsidRPr="006F08BE">
        <w:rPr>
          <w:lang w:val="en-GB"/>
        </w:rPr>
        <w:fldChar w:fldCharType="end"/>
      </w:r>
      <w:r w:rsidR="00A04837" w:rsidRPr="006F08BE">
        <w:rPr>
          <w:lang w:val="en-GB"/>
        </w:rPr>
        <w:t xml:space="preserve"> </w:t>
      </w:r>
      <w:r w:rsidRPr="006F08BE">
        <w:rPr>
          <w:lang w:val="en-GB"/>
        </w:rPr>
        <w:t xml:space="preserve">above, at § 164; see also ECtHR, </w:t>
      </w:r>
      <w:r w:rsidRPr="006F08BE">
        <w:rPr>
          <w:i/>
          <w:lang w:val="en-GB"/>
        </w:rPr>
        <w:t>Güleç v. Turkey</w:t>
      </w:r>
      <w:r w:rsidRPr="006F08BE">
        <w:rPr>
          <w:lang w:val="en-GB"/>
        </w:rPr>
        <w:t>, judgment of 27 July 1998, § 81, Reports 1998-IV; ECtHR,</w:t>
      </w:r>
      <w:r w:rsidR="001B245B" w:rsidRPr="006F08BE">
        <w:rPr>
          <w:lang w:val="en-GB"/>
        </w:rPr>
        <w:t xml:space="preserve"> </w:t>
      </w:r>
      <w:r w:rsidRPr="006F08BE">
        <w:rPr>
          <w:i/>
          <w:lang w:val="en-GB"/>
        </w:rPr>
        <w:t>Ergi v. Turkey</w:t>
      </w:r>
      <w:r w:rsidRPr="006F08BE">
        <w:rPr>
          <w:lang w:val="en-GB"/>
        </w:rPr>
        <w:t>, judgment of 28 July 1998</w:t>
      </w:r>
      <w:r w:rsidR="00BB3617" w:rsidRPr="006F08BE">
        <w:rPr>
          <w:lang w:val="en-GB"/>
        </w:rPr>
        <w:t xml:space="preserve"> </w:t>
      </w:r>
      <w:r w:rsidRPr="006F08BE">
        <w:rPr>
          <w:lang w:val="en-GB"/>
        </w:rPr>
        <w:t>, §§ 79 and 82, Reports 1998-IV; ECtHR,</w:t>
      </w:r>
      <w:r w:rsidR="00726F40" w:rsidRPr="006F08BE">
        <w:rPr>
          <w:lang w:val="en-GB"/>
        </w:rPr>
        <w:t xml:space="preserve"> </w:t>
      </w:r>
      <w:r w:rsidRPr="006F08BE">
        <w:rPr>
          <w:i/>
          <w:lang w:val="en-GB"/>
        </w:rPr>
        <w:t>Ahmet</w:t>
      </w:r>
      <w:r w:rsidR="00BB3617" w:rsidRPr="006F08BE">
        <w:rPr>
          <w:i/>
          <w:lang w:val="en-GB"/>
        </w:rPr>
        <w:t xml:space="preserve"> </w:t>
      </w:r>
      <w:r w:rsidRPr="006F08BE">
        <w:rPr>
          <w:i/>
          <w:lang w:val="en-GB"/>
        </w:rPr>
        <w:t>Özkan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85-90, 309-320 and 326-330;</w:t>
      </w:r>
      <w:r w:rsidR="00B408E6" w:rsidRPr="006F08BE">
        <w:rPr>
          <w:lang w:val="en-GB"/>
        </w:rPr>
        <w:t xml:space="preserve">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180 and 210; ECtHR, </w:t>
      </w:r>
      <w:r w:rsidRPr="006F08BE">
        <w:rPr>
          <w:i/>
          <w:lang w:val="en-GB"/>
        </w:rPr>
        <w:t>Kanlibaş v. Turkey</w:t>
      </w:r>
      <w:r w:rsidRPr="006F08BE">
        <w:rPr>
          <w:lang w:val="en-GB"/>
        </w:rPr>
        <w:t xml:space="preserve">, no. 32444/96, judgment of 8 December 2005, §§ 39-51). </w:t>
      </w:r>
    </w:p>
    <w:p w14:paraId="4AE090E1" w14:textId="77777777" w:rsidR="0097226F" w:rsidRPr="006F08BE" w:rsidRDefault="0097226F" w:rsidP="00B0301B">
      <w:pPr>
        <w:pStyle w:val="ColorfulList-Accent11"/>
        <w:tabs>
          <w:tab w:val="num" w:pos="450"/>
        </w:tabs>
        <w:ind w:left="450" w:hanging="450"/>
        <w:rPr>
          <w:lang w:val="en-GB"/>
        </w:rPr>
      </w:pPr>
    </w:p>
    <w:p w14:paraId="2422EFBE" w14:textId="42A80854" w:rsidR="0097226F" w:rsidRPr="006F08BE" w:rsidRDefault="0097226F" w:rsidP="00BB5BC2">
      <w:pPr>
        <w:numPr>
          <w:ilvl w:val="0"/>
          <w:numId w:val="2"/>
        </w:numPr>
        <w:tabs>
          <w:tab w:val="num" w:pos="426"/>
        </w:tabs>
        <w:autoSpaceDE w:val="0"/>
        <w:ind w:left="426" w:hanging="426"/>
        <w:contextualSpacing/>
        <w:jc w:val="both"/>
        <w:rPr>
          <w:lang w:val="en-GB"/>
        </w:rPr>
      </w:pPr>
      <w:bookmarkStart w:id="144" w:name="_Ref401073723"/>
      <w:r w:rsidRPr="006F08BE">
        <w:rPr>
          <w:lang w:val="en-GB"/>
        </w:rPr>
        <w:t xml:space="preserve">The Court has acknowledged that “where the death [and disappearances] to be investigated under Article 2 </w:t>
      </w:r>
      <w:r w:rsidRPr="006F08BE">
        <w:rPr>
          <w:lang w:val="en-GB" w:eastAsia="nl-BE"/>
        </w:rPr>
        <w:t>occur</w:t>
      </w:r>
      <w:r w:rsidRPr="006F08BE">
        <w:rPr>
          <w:lang w:val="en-GB"/>
        </w:rPr>
        <w:t xml:space="preserve"> in circumstances of generalised violence, armed conflict or insurgency, obstacles may be placed in the way of investigators and concrete constraints may compel the use of less effective measures of investigation or may cause an investigation to be delayed” (ECtHR [GC], </w:t>
      </w:r>
      <w:r w:rsidRPr="006F08BE">
        <w:rPr>
          <w:i/>
          <w:lang w:val="en-GB"/>
        </w:rPr>
        <w:t xml:space="preserve">Al-Skeini and Others v. the United Kingdom, </w:t>
      </w:r>
      <w:r w:rsidRPr="006F08BE">
        <w:rPr>
          <w:lang w:val="en-GB"/>
        </w:rPr>
        <w:t>cited above, at §</w:t>
      </w:r>
      <w:r w:rsidR="0026408E" w:rsidRPr="006F08BE">
        <w:rPr>
          <w:lang w:val="en-GB"/>
        </w:rPr>
        <w:t xml:space="preserve"> </w:t>
      </w:r>
      <w:r w:rsidRPr="006F08BE">
        <w:rPr>
          <w:lang w:val="en-GB"/>
        </w:rPr>
        <w:t>164;</w:t>
      </w:r>
      <w:r w:rsidR="00F80146" w:rsidRPr="006F08BE">
        <w:rPr>
          <w:lang w:val="en-GB"/>
        </w:rPr>
        <w:t xml:space="preserve"> </w:t>
      </w:r>
      <w:r w:rsidRPr="006F08BE">
        <w:rPr>
          <w:lang w:val="en-GB"/>
        </w:rPr>
        <w:t>ECtHR,</w:t>
      </w:r>
      <w:r w:rsidR="00BB3617" w:rsidRPr="006F08BE">
        <w:rPr>
          <w:lang w:val="en-GB"/>
        </w:rPr>
        <w:t xml:space="preserve"> </w:t>
      </w:r>
      <w:r w:rsidRPr="006F08BE">
        <w:rPr>
          <w:i/>
          <w:lang w:val="en-GB"/>
        </w:rPr>
        <w:t>Bazorkina v. Russia</w:t>
      </w:r>
      <w:r w:rsidRPr="006F08BE">
        <w:rPr>
          <w:lang w:val="en-GB"/>
        </w:rPr>
        <w:t>, no.</w:t>
      </w:r>
      <w:r w:rsidR="0029300F" w:rsidRPr="006F08BE">
        <w:rPr>
          <w:lang w:val="en-GB"/>
        </w:rPr>
        <w:t xml:space="preserve"> </w:t>
      </w:r>
      <w:r w:rsidRPr="006F08BE">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F08BE">
        <w:rPr>
          <w:i/>
          <w:lang w:val="en-GB"/>
        </w:rPr>
        <w:t>Kaya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Pr="006F08BE">
        <w:rPr>
          <w:lang w:val="en-GB"/>
        </w:rPr>
        <w:t xml:space="preserve"> above, at §§</w:t>
      </w:r>
      <w:r w:rsidR="0029300F" w:rsidRPr="006F08BE">
        <w:rPr>
          <w:lang w:val="en-GB"/>
        </w:rPr>
        <w:t xml:space="preserve"> </w:t>
      </w:r>
      <w:r w:rsidRPr="006F08BE">
        <w:rPr>
          <w:lang w:val="en-GB"/>
        </w:rPr>
        <w:t>86</w:t>
      </w:r>
      <w:r w:rsidRPr="006F08BE">
        <w:rPr>
          <w:lang w:val="en-GB"/>
        </w:rPr>
        <w:noBreakHyphen/>
        <w:t xml:space="preserve">92; ECtHR, </w:t>
      </w:r>
      <w:r w:rsidRPr="006F08BE">
        <w:rPr>
          <w:i/>
          <w:lang w:val="en-GB"/>
        </w:rPr>
        <w:t>Ergi</w:t>
      </w:r>
      <w:r w:rsidR="00AF4D57" w:rsidRPr="006F08BE">
        <w:rPr>
          <w:i/>
          <w:lang w:val="en-GB"/>
        </w:rPr>
        <w:t xml:space="preserve"> v Turkey</w:t>
      </w:r>
      <w:r w:rsidRPr="006F08BE">
        <w:rPr>
          <w:i/>
          <w:lang w:val="en-GB"/>
        </w:rPr>
        <w:t xml:space="preserve">, </w:t>
      </w:r>
      <w:r w:rsidRPr="006F08BE">
        <w:rPr>
          <w:lang w:val="en-GB"/>
        </w:rPr>
        <w:lastRenderedPageBreak/>
        <w:t>cited above, at §§</w:t>
      </w:r>
      <w:r w:rsidR="0029300F" w:rsidRPr="006F08BE">
        <w:rPr>
          <w:lang w:val="en-GB"/>
        </w:rPr>
        <w:t xml:space="preserve"> </w:t>
      </w:r>
      <w:r w:rsidRPr="006F08BE">
        <w:rPr>
          <w:lang w:val="en-GB"/>
        </w:rPr>
        <w:t xml:space="preserve">82-85; ECtHR [GC], </w:t>
      </w:r>
      <w:r w:rsidRPr="006F08BE">
        <w:rPr>
          <w:i/>
          <w:lang w:val="en-GB"/>
        </w:rPr>
        <w:t>Tanrıkulu v. Turkey</w:t>
      </w:r>
      <w:r w:rsidRPr="006F08BE">
        <w:rPr>
          <w:lang w:val="en-GB"/>
        </w:rPr>
        <w:t xml:space="preserve">, no. 23763/94, judgment of 8 July 1999, §§ 101-110, ECHR 1999-IV; ECtHR, </w:t>
      </w:r>
      <w:r w:rsidRPr="006F08BE">
        <w:rPr>
          <w:i/>
          <w:lang w:val="en-GB"/>
        </w:rPr>
        <w:t>Khashiyev and Akayeva v. Russia</w:t>
      </w:r>
      <w:r w:rsidRPr="006F08BE">
        <w:rPr>
          <w:lang w:val="en-GB"/>
        </w:rPr>
        <w:t xml:space="preserve">, </w:t>
      </w:r>
      <w:r w:rsidR="000253E8" w:rsidRPr="006F08BE">
        <w:rPr>
          <w:lang w:val="en-GB"/>
        </w:rPr>
        <w:t>nos</w:t>
      </w:r>
      <w:r w:rsidRPr="006F08BE">
        <w:rPr>
          <w:lang w:val="en-GB"/>
        </w:rPr>
        <w:t xml:space="preserve"> 57942/00 and</w:t>
      </w:r>
      <w:r w:rsidR="0029300F" w:rsidRPr="006F08BE">
        <w:rPr>
          <w:lang w:val="en-GB"/>
        </w:rPr>
        <w:t xml:space="preserve"> </w:t>
      </w:r>
      <w:r w:rsidRPr="006F08BE">
        <w:rPr>
          <w:lang w:val="en-GB"/>
        </w:rPr>
        <w:t xml:space="preserve">57945/00, judgment of 24 February 2005, §§ 156-166; ECtHR,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00A04837" w:rsidRPr="006F08BE">
        <w:rPr>
          <w:lang w:val="en-GB"/>
        </w:rPr>
        <w:t xml:space="preserve"> </w:t>
      </w:r>
      <w:r w:rsidRPr="006F08BE">
        <w:rPr>
          <w:lang w:val="en-GB"/>
        </w:rPr>
        <w:t>above, at §§</w:t>
      </w:r>
      <w:r w:rsidR="0029300F" w:rsidRPr="006F08BE">
        <w:rPr>
          <w:lang w:val="en-GB"/>
        </w:rPr>
        <w:t xml:space="preserve"> </w:t>
      </w:r>
      <w:r w:rsidRPr="006F08BE">
        <w:rPr>
          <w:lang w:val="en-GB"/>
        </w:rPr>
        <w:t>215</w:t>
      </w:r>
      <w:r w:rsidRPr="006F08BE">
        <w:rPr>
          <w:lang w:val="en-GB"/>
        </w:rPr>
        <w:noBreakHyphen/>
        <w:t xml:space="preserve">224; ECtHR, </w:t>
      </w:r>
      <w:r w:rsidRPr="006F08BE">
        <w:rPr>
          <w:i/>
          <w:lang w:val="en-GB"/>
        </w:rPr>
        <w:t>Musayev and Others v. Russia</w:t>
      </w:r>
      <w:r w:rsidRPr="006F08BE">
        <w:rPr>
          <w:lang w:val="en-GB"/>
        </w:rPr>
        <w:t xml:space="preserve">, </w:t>
      </w:r>
      <w:r w:rsidR="000253E8" w:rsidRPr="006F08BE">
        <w:rPr>
          <w:lang w:val="en-GB"/>
        </w:rPr>
        <w:t>nos</w:t>
      </w:r>
      <w:r w:rsidRPr="006F08BE">
        <w:rPr>
          <w:lang w:val="en-GB"/>
        </w:rPr>
        <w:t xml:space="preserve"> 57941/00 and others, judgment of 26 July 2007, §§ 158-165).</w:t>
      </w:r>
      <w:bookmarkEnd w:id="144"/>
    </w:p>
    <w:p w14:paraId="37E0FEA9" w14:textId="77777777" w:rsidR="003578E5" w:rsidRPr="006F08BE" w:rsidRDefault="003578E5" w:rsidP="003578E5">
      <w:pPr>
        <w:tabs>
          <w:tab w:val="num" w:pos="426"/>
        </w:tabs>
        <w:autoSpaceDE w:val="0"/>
        <w:ind w:left="426"/>
        <w:contextualSpacing/>
        <w:jc w:val="both"/>
        <w:rPr>
          <w:i/>
          <w:lang w:val="en-GB"/>
        </w:rPr>
      </w:pPr>
      <w:bookmarkStart w:id="145" w:name="_Ref401163171"/>
    </w:p>
    <w:p w14:paraId="112A1B6A" w14:textId="77777777" w:rsidR="0097226F" w:rsidRPr="006F08BE" w:rsidRDefault="0097226F" w:rsidP="00BB5BC2">
      <w:pPr>
        <w:numPr>
          <w:ilvl w:val="0"/>
          <w:numId w:val="2"/>
        </w:numPr>
        <w:tabs>
          <w:tab w:val="num" w:pos="426"/>
        </w:tabs>
        <w:autoSpaceDE w:val="0"/>
        <w:ind w:left="426" w:hanging="426"/>
        <w:contextualSpacing/>
        <w:jc w:val="both"/>
        <w:rPr>
          <w:i/>
          <w:lang w:val="en-GB"/>
        </w:rPr>
      </w:pPr>
      <w:bookmarkStart w:id="146" w:name="_Ref431472424"/>
      <w:r w:rsidRPr="006F08BE">
        <w:rPr>
          <w:lang w:val="en-GB"/>
        </w:rPr>
        <w:t xml:space="preserve">Similarly, the HRC has held that the right to life, including its procedural guarantees, shall be considered as the </w:t>
      </w:r>
      <w:r w:rsidRPr="006F08BE">
        <w:rPr>
          <w:lang w:val="en-GB" w:eastAsia="nl-BE"/>
        </w:rPr>
        <w:t>supreme</w:t>
      </w:r>
      <w:r w:rsidRPr="006F08BE">
        <w:rPr>
          <w:lang w:val="en-GB"/>
        </w:rPr>
        <w:t xml:space="preserve"> right from which no derogation is permitted even in time of public emergency which threat</w:t>
      </w:r>
      <w:r w:rsidR="001304F3" w:rsidRPr="006F08BE">
        <w:rPr>
          <w:lang w:val="en-GB"/>
        </w:rPr>
        <w:t>ens the life of the nation (see</w:t>
      </w:r>
      <w:r w:rsidRPr="006F08BE">
        <w:rPr>
          <w:lang w:val="en-GB"/>
        </w:rPr>
        <w:t xml:space="preserve"> HRC, General Comment No. 6, cited in § </w:t>
      </w:r>
      <w:r w:rsidR="00C414BB" w:rsidRPr="006F08BE">
        <w:rPr>
          <w:lang w:val="en-GB"/>
        </w:rPr>
        <w:fldChar w:fldCharType="begin"/>
      </w:r>
      <w:r w:rsidR="00C414BB" w:rsidRPr="006F08BE">
        <w:rPr>
          <w:lang w:val="en-GB"/>
        </w:rPr>
        <w:instrText xml:space="preserve"> REF _Ref412732616 \r \h </w:instrText>
      </w:r>
      <w:r w:rsidR="006C67E1" w:rsidRPr="006F08BE">
        <w:rPr>
          <w:lang w:val="en-GB"/>
        </w:rPr>
        <w:instrText xml:space="preserve"> \* MERGEFORMAT </w:instrText>
      </w:r>
      <w:r w:rsidR="00C414BB" w:rsidRPr="006F08BE">
        <w:rPr>
          <w:lang w:val="en-GB"/>
        </w:rPr>
      </w:r>
      <w:r w:rsidR="00C414BB" w:rsidRPr="006F08BE">
        <w:rPr>
          <w:lang w:val="en-GB"/>
        </w:rPr>
        <w:fldChar w:fldCharType="separate"/>
      </w:r>
      <w:r w:rsidR="008934AA">
        <w:rPr>
          <w:lang w:val="en-GB"/>
        </w:rPr>
        <w:t>200</w:t>
      </w:r>
      <w:r w:rsidR="00C414BB" w:rsidRPr="006F08BE">
        <w:rPr>
          <w:lang w:val="en-GB"/>
        </w:rPr>
        <w:fldChar w:fldCharType="end"/>
      </w:r>
      <w:r w:rsidRPr="006F08BE">
        <w:rPr>
          <w:lang w:val="en-GB"/>
        </w:rPr>
        <w:t xml:space="preserve"> above, at § 1; HRC, </w:t>
      </w:r>
      <w:r w:rsidRPr="006F08BE">
        <w:rPr>
          <w:i/>
          <w:lang w:val="en-GB"/>
        </w:rPr>
        <w:t>Abubakar</w:t>
      </w:r>
      <w:r w:rsidR="00BB3617" w:rsidRPr="006F08BE">
        <w:rPr>
          <w:i/>
          <w:lang w:val="en-GB"/>
        </w:rPr>
        <w:t xml:space="preserve"> </w:t>
      </w:r>
      <w:r w:rsidRPr="006F08BE">
        <w:rPr>
          <w:i/>
          <w:lang w:val="en-GB"/>
        </w:rPr>
        <w:t>Amirov and Aïzan</w:t>
      </w:r>
      <w:r w:rsidR="00BB3617" w:rsidRPr="006F08BE">
        <w:rPr>
          <w:i/>
          <w:lang w:val="en-GB"/>
        </w:rPr>
        <w:t xml:space="preserve"> </w:t>
      </w:r>
      <w:r w:rsidRPr="006F08BE">
        <w:rPr>
          <w:i/>
          <w:lang w:val="en-GB"/>
        </w:rPr>
        <w:t>Amirova v. Russian Federation</w:t>
      </w:r>
      <w:r w:rsidRPr="006F08BE">
        <w:rPr>
          <w:lang w:val="en-GB"/>
        </w:rPr>
        <w:t xml:space="preserve">, communication no. 1447/2006, views of 22 April 2009, § 11.2, </w:t>
      </w:r>
      <w:r w:rsidRPr="006F08BE">
        <w:rPr>
          <w:bCs/>
          <w:lang w:val="en-GB"/>
        </w:rPr>
        <w:t>CCPR/C/95/D/1447/2006</w:t>
      </w:r>
      <w:r w:rsidRPr="006F08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145"/>
      <w:bookmarkEnd w:id="146"/>
    </w:p>
    <w:p w14:paraId="176A79F7" w14:textId="77777777" w:rsidR="0097226F" w:rsidRPr="006F08BE" w:rsidRDefault="0097226F" w:rsidP="00B0301B">
      <w:pPr>
        <w:tabs>
          <w:tab w:val="num" w:pos="450"/>
        </w:tabs>
        <w:ind w:left="450" w:hanging="450"/>
        <w:rPr>
          <w:lang w:val="en-GB"/>
        </w:rPr>
      </w:pPr>
    </w:p>
    <w:p w14:paraId="6AD5C501" w14:textId="77777777" w:rsidR="00DC4D9D" w:rsidRPr="006F08BE" w:rsidRDefault="0097226F" w:rsidP="008543CD">
      <w:pPr>
        <w:numPr>
          <w:ilvl w:val="0"/>
          <w:numId w:val="2"/>
        </w:numPr>
        <w:tabs>
          <w:tab w:val="num" w:pos="426"/>
        </w:tabs>
        <w:autoSpaceDE w:val="0"/>
        <w:ind w:left="426" w:hanging="426"/>
        <w:contextualSpacing/>
        <w:jc w:val="both"/>
        <w:rPr>
          <w:lang w:val="en-GB"/>
        </w:rPr>
      </w:pPr>
      <w:bookmarkStart w:id="147" w:name="_Ref343611663"/>
      <w:r w:rsidRPr="006F08BE">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6F08BE">
        <w:rPr>
          <w:lang w:val="en-GB"/>
        </w:rPr>
        <w:t xml:space="preserve">to conduct such investigations, </w:t>
      </w:r>
      <w:r w:rsidRPr="006F08BE">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F08BE">
        <w:rPr>
          <w:i/>
          <w:lang w:val="en-GB"/>
        </w:rPr>
        <w:t>mutatis mutandis</w:t>
      </w:r>
      <w:r w:rsidRPr="006F08BE">
        <w:rPr>
          <w:lang w:val="en-GB"/>
        </w:rPr>
        <w:t xml:space="preserve">, ECtHR, </w:t>
      </w:r>
      <w:r w:rsidRPr="006F08BE">
        <w:rPr>
          <w:i/>
          <w:lang w:val="en-GB"/>
        </w:rPr>
        <w:t>R.R. and Others v. Hungary</w:t>
      </w:r>
      <w:r w:rsidRPr="006F08BE">
        <w:rPr>
          <w:lang w:val="en-GB"/>
        </w:rPr>
        <w:t xml:space="preserve">, no. 19400/11, judgment of 4 December 2012, §§ 28-32), as well as to consider the special vulnerability of displaced persons in post-conflict situations (see ECtHR [GC], </w:t>
      </w:r>
      <w:r w:rsidRPr="006F08BE">
        <w:rPr>
          <w:i/>
          <w:lang w:val="en-GB"/>
        </w:rPr>
        <w:t xml:space="preserve">Sargsyan v. Azerbaijan, </w:t>
      </w:r>
      <w:r w:rsidRPr="006F08BE">
        <w:rPr>
          <w:lang w:val="en-GB"/>
        </w:rPr>
        <w:t xml:space="preserve">no. 40167/06, decision of 14 December 2011, § 145; and ECtHR [GC], </w:t>
      </w:r>
      <w:r w:rsidRPr="006F08BE">
        <w:rPr>
          <w:i/>
          <w:lang w:val="en-GB"/>
        </w:rPr>
        <w:t>Chiragov and Others v. Armenia</w:t>
      </w:r>
      <w:r w:rsidRPr="006F08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4837" w:rsidRPr="006F08BE">
        <w:rPr>
          <w:lang w:val="en-GB"/>
        </w:rPr>
        <w:t xml:space="preserve"> </w:t>
      </w:r>
      <w:r w:rsidRPr="006F08BE">
        <w:rPr>
          <w:lang w:val="en-GB"/>
        </w:rPr>
        <w:t>above).</w:t>
      </w:r>
      <w:bookmarkEnd w:id="147"/>
    </w:p>
    <w:p w14:paraId="25F3B41F" w14:textId="77777777" w:rsidR="00DC4D9D" w:rsidRPr="006F08BE" w:rsidRDefault="00DC4D9D" w:rsidP="00B0301B">
      <w:pPr>
        <w:pStyle w:val="ColorfulList-Accent11"/>
        <w:tabs>
          <w:tab w:val="num" w:pos="450"/>
        </w:tabs>
        <w:suppressAutoHyphens w:val="0"/>
        <w:ind w:left="450" w:hanging="450"/>
        <w:contextualSpacing/>
        <w:jc w:val="both"/>
        <w:rPr>
          <w:lang w:val="en-GB"/>
        </w:rPr>
      </w:pPr>
    </w:p>
    <w:p w14:paraId="1151CD60" w14:textId="77777777" w:rsidR="00DC4D9D" w:rsidRPr="006F08BE" w:rsidRDefault="00DC4D9D" w:rsidP="00BB5BC2">
      <w:pPr>
        <w:numPr>
          <w:ilvl w:val="0"/>
          <w:numId w:val="2"/>
        </w:numPr>
        <w:tabs>
          <w:tab w:val="num" w:pos="426"/>
        </w:tabs>
        <w:autoSpaceDE w:val="0"/>
        <w:ind w:left="426" w:hanging="426"/>
        <w:contextualSpacing/>
        <w:jc w:val="both"/>
        <w:rPr>
          <w:lang w:val="en-GB"/>
        </w:rPr>
      </w:pPr>
      <w:bookmarkStart w:id="148" w:name="_Ref398313089"/>
      <w:r w:rsidRPr="006F08BE">
        <w:rPr>
          <w:lang w:val="en-GB"/>
        </w:rPr>
        <w:t xml:space="preserve">In response to </w:t>
      </w:r>
      <w:r w:rsidRPr="006F08BE">
        <w:rPr>
          <w:lang w:val="en-GB" w:eastAsia="nl-BE"/>
        </w:rPr>
        <w:t>the</w:t>
      </w:r>
      <w:r w:rsidRPr="006F08BE">
        <w:rPr>
          <w:lang w:val="en-GB"/>
        </w:rPr>
        <w:t xml:space="preserv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6F08BE">
        <w:rPr>
          <w:lang w:val="en-GB"/>
        </w:rPr>
        <w:t xml:space="preserve">(see ECtHR, </w:t>
      </w:r>
      <w:r w:rsidR="00F80146" w:rsidRPr="006F08BE">
        <w:rPr>
          <w:i/>
          <w:lang w:val="en-GB"/>
        </w:rPr>
        <w:t>Palić v. Bosnia and Herzegovina,</w:t>
      </w:r>
      <w:r w:rsidR="00F80146"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00F80146" w:rsidRPr="006F08BE">
        <w:rPr>
          <w:lang w:val="en-GB"/>
        </w:rPr>
        <w:t xml:space="preserve">above, </w:t>
      </w:r>
      <w:r w:rsidR="00A04837" w:rsidRPr="006F08BE">
        <w:rPr>
          <w:lang w:val="en-GB"/>
        </w:rPr>
        <w:t xml:space="preserve">at </w:t>
      </w:r>
      <w:r w:rsidR="00F80146" w:rsidRPr="006F08BE">
        <w:rPr>
          <w:lang w:val="en-GB"/>
        </w:rPr>
        <w:t xml:space="preserve">§ 70; </w:t>
      </w:r>
      <w:r w:rsidR="00F80146" w:rsidRPr="006F08BE">
        <w:rPr>
          <w:i/>
          <w:lang w:val="en-GB"/>
        </w:rPr>
        <w:t>Brecknell v. The United Kingdom,</w:t>
      </w:r>
      <w:r w:rsidR="00F80146" w:rsidRPr="006F08BE">
        <w:rPr>
          <w:lang w:val="en-GB"/>
        </w:rPr>
        <w:t xml:space="preserve"> no. 32457/04, judgment of 27 November 2007, § 62).</w:t>
      </w:r>
      <w:bookmarkEnd w:id="148"/>
    </w:p>
    <w:p w14:paraId="0A4093A0" w14:textId="77777777" w:rsidR="002E256E" w:rsidRPr="006F08BE" w:rsidRDefault="002E256E" w:rsidP="00B0301B">
      <w:pPr>
        <w:pStyle w:val="ColorfulList-Accent11"/>
        <w:tabs>
          <w:tab w:val="num" w:pos="450"/>
        </w:tabs>
        <w:ind w:left="450" w:hanging="450"/>
        <w:rPr>
          <w:lang w:val="en-GB"/>
        </w:rPr>
      </w:pPr>
    </w:p>
    <w:p w14:paraId="6A6C19FE" w14:textId="46802BC0" w:rsidR="002E256E" w:rsidRPr="006F08BE" w:rsidRDefault="002E256E" w:rsidP="008543CD">
      <w:pPr>
        <w:numPr>
          <w:ilvl w:val="0"/>
          <w:numId w:val="2"/>
        </w:numPr>
        <w:tabs>
          <w:tab w:val="num" w:pos="426"/>
        </w:tabs>
        <w:autoSpaceDE w:val="0"/>
        <w:ind w:left="426" w:hanging="426"/>
        <w:contextualSpacing/>
        <w:jc w:val="both"/>
        <w:rPr>
          <w:lang w:val="en-GB"/>
        </w:rPr>
      </w:pPr>
      <w:r w:rsidRPr="006F08BE">
        <w:rPr>
          <w:lang w:val="en-GB"/>
        </w:rPr>
        <w:lastRenderedPageBreak/>
        <w:t xml:space="preserve">However, the Panel considers that, in the context of most serious crimes committed against </w:t>
      </w:r>
      <w:r w:rsidRPr="006F08BE">
        <w:rPr>
          <w:rStyle w:val="sb8d990e2"/>
          <w:lang w:val="en-GB"/>
        </w:rPr>
        <w:t>civilian</w:t>
      </w:r>
      <w:r w:rsidRPr="006F08BE">
        <w:rPr>
          <w:lang w:val="en-GB"/>
        </w:rPr>
        <w:t xml:space="preserve"> populations, Article 2 requi</w:t>
      </w:r>
      <w:r w:rsidR="00EF7DB5" w:rsidRPr="006F08BE">
        <w:rPr>
          <w:lang w:val="en-GB"/>
        </w:rPr>
        <w:t>res that the authorities take</w:t>
      </w:r>
      <w:r w:rsidRPr="006F08BE">
        <w:rPr>
          <w:lang w:val="en-GB"/>
        </w:rPr>
        <w:t xml:space="preserve"> all investigative efforts in order to establish the facts and bring perpetrators to justice.</w:t>
      </w:r>
      <w:r w:rsidR="00EF7DB5" w:rsidRPr="006F08BE">
        <w:rPr>
          <w:lang w:val="en-GB"/>
        </w:rPr>
        <w:t xml:space="preserve"> Such cases shall be given the </w:t>
      </w:r>
      <w:r w:rsidR="00EF7DB5" w:rsidRPr="006F08BE">
        <w:rPr>
          <w:rStyle w:val="sb8d990e2"/>
          <w:lang w:val="en-GB"/>
        </w:rPr>
        <w:t>highest</w:t>
      </w:r>
      <w:r w:rsidR="003C5F6F" w:rsidRPr="006F08BE">
        <w:rPr>
          <w:lang w:val="en-GB"/>
        </w:rPr>
        <w:t xml:space="preserve"> priority.</w:t>
      </w:r>
    </w:p>
    <w:p w14:paraId="379E889F" w14:textId="77777777" w:rsidR="003C5F6F" w:rsidRPr="006F08BE" w:rsidRDefault="003C5F6F" w:rsidP="003C5F6F">
      <w:pPr>
        <w:pStyle w:val="ListParagraph"/>
        <w:rPr>
          <w:lang w:val="en-GB"/>
        </w:rPr>
      </w:pPr>
    </w:p>
    <w:p w14:paraId="149A33EB" w14:textId="77777777" w:rsidR="002E256E" w:rsidRPr="006F08BE" w:rsidRDefault="0097226F" w:rsidP="008543CD">
      <w:pPr>
        <w:numPr>
          <w:ilvl w:val="0"/>
          <w:numId w:val="2"/>
        </w:numPr>
        <w:tabs>
          <w:tab w:val="num" w:pos="426"/>
        </w:tabs>
        <w:autoSpaceDE w:val="0"/>
        <w:ind w:left="426" w:hanging="426"/>
        <w:contextualSpacing/>
        <w:jc w:val="both"/>
        <w:rPr>
          <w:rStyle w:val="sb8d990e2"/>
          <w:lang w:val="en-GB"/>
        </w:rPr>
      </w:pPr>
      <w:bookmarkStart w:id="149" w:name="_Ref401073915"/>
      <w:r w:rsidRPr="006F08BE">
        <w:rPr>
          <w:rStyle w:val="sb8d990e2"/>
          <w:lang w:val="en-GB"/>
        </w:rPr>
        <w:t>The Panel further notes that its task is not to review relevant</w:t>
      </w:r>
      <w:r w:rsidR="00FF599D" w:rsidRPr="006F08BE">
        <w:rPr>
          <w:rStyle w:val="sb8d990e2"/>
          <w:lang w:val="en-GB"/>
        </w:rPr>
        <w:t xml:space="preserve"> </w:t>
      </w:r>
      <w:r w:rsidRPr="006F08BE">
        <w:rPr>
          <w:rStyle w:val="sb8d990e2"/>
          <w:lang w:val="en-GB"/>
        </w:rPr>
        <w:t xml:space="preserve">practices or alleged obstacles to the conduct of effective investigations </w:t>
      </w:r>
      <w:r w:rsidRPr="006F08BE">
        <w:rPr>
          <w:rStyle w:val="s6b621b36"/>
          <w:i/>
          <w:lang w:val="en-GB"/>
        </w:rPr>
        <w:t xml:space="preserve">in </w:t>
      </w:r>
      <w:r w:rsidRPr="006F08BE">
        <w:rPr>
          <w:rStyle w:val="wordhighlighted"/>
          <w:i/>
          <w:lang w:val="en-GB"/>
        </w:rPr>
        <w:t>abstracto</w:t>
      </w:r>
      <w:r w:rsidRPr="006F08BE">
        <w:rPr>
          <w:rStyle w:val="sb8d990e2"/>
          <w:lang w:val="en-GB"/>
        </w:rPr>
        <w:t>, but only in relation to their</w:t>
      </w:r>
      <w:r w:rsidR="00FF599D" w:rsidRPr="006F08BE">
        <w:rPr>
          <w:rStyle w:val="sb8d990e2"/>
          <w:lang w:val="en-GB"/>
        </w:rPr>
        <w:t xml:space="preserve"> </w:t>
      </w:r>
      <w:r w:rsidRPr="006F08BE">
        <w:rPr>
          <w:lang w:val="en-GB"/>
        </w:rPr>
        <w:t>specific</w:t>
      </w:r>
      <w:r w:rsidR="00FF599D" w:rsidRPr="006F08BE">
        <w:rPr>
          <w:lang w:val="en-GB"/>
        </w:rPr>
        <w:t xml:space="preserve"> </w:t>
      </w:r>
      <w:r w:rsidRPr="006F08BE">
        <w:rPr>
          <w:rStyle w:val="sb8d990e2"/>
          <w:lang w:val="en-GB"/>
        </w:rPr>
        <w:t>application</w:t>
      </w:r>
      <w:r w:rsidR="00FF599D" w:rsidRPr="006F08BE">
        <w:rPr>
          <w:rStyle w:val="sb8d990e2"/>
          <w:lang w:val="en-GB"/>
        </w:rPr>
        <w:t xml:space="preserve"> </w:t>
      </w:r>
      <w:r w:rsidRPr="006F08BE">
        <w:rPr>
          <w:rStyle w:val="sb8d990e2"/>
          <w:lang w:val="en-GB"/>
        </w:rPr>
        <w:t xml:space="preserve">to the particular circumstances of a situation subject of a complaint before it (see, ECtHR, </w:t>
      </w:r>
      <w:r w:rsidRPr="006F08BE">
        <w:rPr>
          <w:rStyle w:val="s6b621b36"/>
          <w:i/>
          <w:lang w:val="en-GB"/>
        </w:rPr>
        <w:t>Brogan and Others v. the United Kingdom</w:t>
      </w:r>
      <w:r w:rsidRPr="006F08BE">
        <w:rPr>
          <w:rStyle w:val="sb8d990e2"/>
          <w:lang w:val="en-GB"/>
        </w:rPr>
        <w:t xml:space="preserve">, </w:t>
      </w:r>
      <w:r w:rsidRPr="006F08BE">
        <w:rPr>
          <w:rStyle w:val="column01"/>
          <w:lang w:val="en-GB"/>
        </w:rPr>
        <w:t>judgment of</w:t>
      </w:r>
      <w:r w:rsidRPr="006F08BE">
        <w:rPr>
          <w:rStyle w:val="sb8d990e2"/>
          <w:lang w:val="en-GB"/>
        </w:rPr>
        <w:t xml:space="preserve"> 29 November 1988,</w:t>
      </w:r>
      <w:r w:rsidR="00F63136" w:rsidRPr="006F08BE">
        <w:rPr>
          <w:rStyle w:val="sb8d990e2"/>
          <w:lang w:val="en-GB"/>
        </w:rPr>
        <w:t xml:space="preserve"> </w:t>
      </w:r>
      <w:r w:rsidRPr="006F08BE">
        <w:rPr>
          <w:rStyle w:val="sb8d990e2"/>
          <w:lang w:val="en-GB"/>
        </w:rPr>
        <w:t xml:space="preserve">§ 53, Series A no. 145-B). </w:t>
      </w:r>
      <w:r w:rsidRPr="006F08BE">
        <w:rPr>
          <w:lang w:val="en-GB"/>
        </w:rPr>
        <w:t>The Panel t</w:t>
      </w:r>
      <w:r w:rsidR="006E35CF" w:rsidRPr="006F08BE">
        <w:rPr>
          <w:lang w:val="en-GB"/>
        </w:rPr>
        <w:t xml:space="preserve">herefore determines that </w:t>
      </w:r>
      <w:r w:rsidRPr="006F08BE">
        <w:rPr>
          <w:lang w:val="en-GB"/>
        </w:rPr>
        <w:t xml:space="preserve">the nature and degree of scrutiny to determine whether the effectiveness of the investigation satisfies the minimum threshold depends on the circumstances of the particular case. </w:t>
      </w:r>
      <w:r w:rsidRPr="006F08BE">
        <w:rPr>
          <w:rStyle w:val="sb8d990e2"/>
          <w:lang w:val="en-GB"/>
        </w:rPr>
        <w:t>For these reasons, the Panel considers that it will establish with regard to each case if all reasonable steps were taken to conduct an effective investigation as prescribed by Article 2,</w:t>
      </w:r>
      <w:r w:rsidR="00227B38" w:rsidRPr="006F08BE">
        <w:rPr>
          <w:rStyle w:val="sb8d990e2"/>
          <w:lang w:val="en-GB"/>
        </w:rPr>
        <w:t xml:space="preserve"> </w:t>
      </w:r>
      <w:r w:rsidRPr="006F08BE">
        <w:rPr>
          <w:rStyle w:val="sb8d990e2"/>
          <w:lang w:val="en-GB"/>
        </w:rPr>
        <w:t>having regard to the realities of the investigative work in Kosovo</w:t>
      </w:r>
      <w:r w:rsidR="00E92FFD" w:rsidRPr="006F08BE">
        <w:rPr>
          <w:rStyle w:val="sb8d990e2"/>
          <w:lang w:val="en-GB"/>
        </w:rPr>
        <w:t>.</w:t>
      </w:r>
      <w:bookmarkEnd w:id="149"/>
    </w:p>
    <w:p w14:paraId="335C1246" w14:textId="77777777" w:rsidR="001B4FE1" w:rsidRPr="006F08BE" w:rsidRDefault="001B4FE1" w:rsidP="001B4FE1">
      <w:pPr>
        <w:pStyle w:val="ListParagraph"/>
        <w:rPr>
          <w:rStyle w:val="sb8d990e2"/>
          <w:lang w:val="en-GB"/>
        </w:rPr>
      </w:pPr>
    </w:p>
    <w:p w14:paraId="2723E24D" w14:textId="06156990" w:rsidR="0019384F" w:rsidRPr="006F08BE" w:rsidRDefault="001B4FE1" w:rsidP="001B4FE1">
      <w:pPr>
        <w:numPr>
          <w:ilvl w:val="0"/>
          <w:numId w:val="2"/>
        </w:numPr>
        <w:tabs>
          <w:tab w:val="num" w:pos="426"/>
        </w:tabs>
        <w:autoSpaceDE w:val="0"/>
        <w:ind w:left="426" w:hanging="426"/>
        <w:contextualSpacing/>
        <w:jc w:val="both"/>
        <w:rPr>
          <w:rStyle w:val="sb8d990e2"/>
        </w:rPr>
      </w:pPr>
      <w:r w:rsidRPr="006F08BE">
        <w:rPr>
          <w:rStyle w:val="sb8d990e2"/>
          <w:lang w:val="en-GB"/>
        </w:rPr>
        <w:t>In 2006, in its concluding observations on the report submitted by UNMIK on the human rights situation in Kosovo since June 1999</w:t>
      </w:r>
      <w:r w:rsidR="00851C3F" w:rsidRPr="006F08BE">
        <w:t xml:space="preserve"> (</w:t>
      </w:r>
      <w:r w:rsidR="00127F45" w:rsidRPr="006F08BE">
        <w:t>cited in §</w:t>
      </w:r>
      <w:r w:rsidR="00851C3F" w:rsidRPr="006F08BE">
        <w:t xml:space="preserve"> </w:t>
      </w:r>
      <w:r w:rsidR="00127F45" w:rsidRPr="006F08BE">
        <w:fldChar w:fldCharType="begin"/>
      </w:r>
      <w:r w:rsidR="00127F45" w:rsidRPr="006F08BE">
        <w:instrText xml:space="preserve"> REF _Ref431472424 \r \h  \* MERGEFORMAT </w:instrText>
      </w:r>
      <w:r w:rsidR="00127F45" w:rsidRPr="006F08BE">
        <w:fldChar w:fldCharType="separate"/>
      </w:r>
      <w:r w:rsidR="008934AA">
        <w:t>220</w:t>
      </w:r>
      <w:r w:rsidR="00127F45" w:rsidRPr="006F08BE">
        <w:fldChar w:fldCharType="end"/>
      </w:r>
      <w:r w:rsidR="00127F45" w:rsidRPr="006F08BE">
        <w:t xml:space="preserve"> </w:t>
      </w:r>
      <w:r w:rsidR="00851C3F" w:rsidRPr="006F08BE">
        <w:t>above</w:t>
      </w:r>
      <w:r w:rsidR="00851C3F" w:rsidRPr="006F08BE">
        <w:rPr>
          <w:rStyle w:val="sb8d990e2"/>
          <w:lang w:val="en-GB"/>
        </w:rPr>
        <w:t>)</w:t>
      </w:r>
      <w:r w:rsidRPr="006F08BE">
        <w:rPr>
          <w:rStyle w:val="sb8d990e2"/>
          <w:lang w:val="en-GB"/>
        </w:rPr>
        <w:t>, the HRC stated</w:t>
      </w:r>
      <w:r w:rsidR="0019384F" w:rsidRPr="006F08BE">
        <w:rPr>
          <w:rStyle w:val="sb8d990e2"/>
          <w:lang w:val="en-GB"/>
        </w:rPr>
        <w:t>:</w:t>
      </w:r>
    </w:p>
    <w:p w14:paraId="66AC9E28" w14:textId="77777777" w:rsidR="0019384F" w:rsidRPr="006F08BE" w:rsidRDefault="0019384F" w:rsidP="0019384F">
      <w:pPr>
        <w:pStyle w:val="ListParagraph"/>
        <w:rPr>
          <w:rStyle w:val="sb8d990e2"/>
          <w:lang w:val="en-GB"/>
        </w:rPr>
      </w:pPr>
    </w:p>
    <w:p w14:paraId="24899CAA" w14:textId="28A20CF8" w:rsidR="001B4FE1" w:rsidRPr="006F08BE" w:rsidRDefault="001B4FE1" w:rsidP="0019384F">
      <w:pPr>
        <w:autoSpaceDE w:val="0"/>
        <w:ind w:left="720" w:right="270"/>
        <w:contextualSpacing/>
        <w:jc w:val="both"/>
      </w:pPr>
      <w:r w:rsidRPr="006F08BE">
        <w:rPr>
          <w:rStyle w:val="sb8d990e2"/>
          <w:lang w:val="en-GB"/>
        </w:rPr>
        <w:t>“</w:t>
      </w:r>
      <w:r w:rsidRPr="006F08BE">
        <w:t xml:space="preserve">The Committee, while acknowledging the work done by the Office of Missing Persons and Forensics, is concerned that some 1,713 ethnic Albanians and 683 non-Albanians, including Serbs, Roma, Ashkali and Egyptians, continued to be reported as missing as of May 2006, </w:t>
      </w:r>
      <w:r w:rsidRPr="006F08BE">
        <w:rPr>
          <w:u w:val="single"/>
        </w:rPr>
        <w:t>that low priority has been given to investigations of disappearances and abductions by the Missing Persons Unit of the UNMIK police and, since 2003, by the Central Criminal Investigative Unit, and that in closed cases of disappearances and abductions perpetrators were rarely, if ever, prosecuted and brought to justice</w:t>
      </w:r>
      <w:r w:rsidRPr="006F08BE">
        <w:t>”</w:t>
      </w:r>
      <w:r w:rsidR="00F626CB" w:rsidRPr="006F08BE">
        <w:t xml:space="preserve"> </w:t>
      </w:r>
      <w:r w:rsidR="00F626CB" w:rsidRPr="006F08BE">
        <w:rPr>
          <w:rStyle w:val="sb8d990e2"/>
          <w:lang w:val="en-GB"/>
        </w:rPr>
        <w:t>(emphasis added)</w:t>
      </w:r>
      <w:r w:rsidR="00851C3F" w:rsidRPr="006F08BE">
        <w:t>.</w:t>
      </w:r>
    </w:p>
    <w:p w14:paraId="64C3FF09" w14:textId="77777777" w:rsidR="001B4FE1" w:rsidRPr="006F08BE" w:rsidRDefault="001B4FE1" w:rsidP="001B4FE1">
      <w:pPr>
        <w:autoSpaceDE w:val="0"/>
        <w:ind w:right="288"/>
        <w:contextualSpacing/>
        <w:jc w:val="both"/>
      </w:pPr>
    </w:p>
    <w:p w14:paraId="1BEE0320" w14:textId="1ABEF510" w:rsidR="001B4FE1" w:rsidRPr="006F08BE" w:rsidRDefault="006E5C32" w:rsidP="001B4FE1">
      <w:pPr>
        <w:numPr>
          <w:ilvl w:val="0"/>
          <w:numId w:val="2"/>
        </w:numPr>
        <w:tabs>
          <w:tab w:val="num" w:pos="426"/>
        </w:tabs>
        <w:autoSpaceDE w:val="0"/>
        <w:ind w:left="426" w:hanging="426"/>
        <w:contextualSpacing/>
        <w:jc w:val="both"/>
        <w:rPr>
          <w:rStyle w:val="sb8d990e2"/>
          <w:lang w:val="en-GB"/>
        </w:rPr>
      </w:pPr>
      <w:r w:rsidRPr="006F08BE">
        <w:t>Accordingly</w:t>
      </w:r>
      <w:r w:rsidR="001B4FE1" w:rsidRPr="006F08BE">
        <w:t xml:space="preserve">, the HRC recommended: “UNMIK, in cooperation with PISG, should effectively investigate all outstanding cases of </w:t>
      </w:r>
      <w:r w:rsidR="001B4FE1" w:rsidRPr="006F08BE">
        <w:rPr>
          <w:rStyle w:val="sb8d990e2"/>
          <w:lang w:val="en-GB"/>
        </w:rPr>
        <w:t>disappearances</w:t>
      </w:r>
      <w:r w:rsidR="001B4FE1" w:rsidRPr="006F08BE">
        <w:t xml:space="preserve"> and abductions and bring perpetrators to justice. It should ensure that the relatives of disappeared and abducted persons have access to information about the fate of the victims, as well as to adequate compensation” (</w:t>
      </w:r>
      <w:r w:rsidR="001B4FE1" w:rsidRPr="006F08BE">
        <w:rPr>
          <w:i/>
        </w:rPr>
        <w:t>ibid</w:t>
      </w:r>
      <w:r w:rsidR="001B4FE1" w:rsidRPr="006F08BE">
        <w:t>.)</w:t>
      </w:r>
    </w:p>
    <w:p w14:paraId="7AC68134" w14:textId="77777777" w:rsidR="005F6991" w:rsidRPr="006F08BE" w:rsidRDefault="005F6991" w:rsidP="00B0301B">
      <w:pPr>
        <w:pStyle w:val="ColorfulList-Accent11"/>
        <w:tabs>
          <w:tab w:val="num" w:pos="450"/>
        </w:tabs>
        <w:ind w:left="450" w:hanging="450"/>
        <w:rPr>
          <w:rStyle w:val="sb8d990e2"/>
          <w:lang w:val="en-GB"/>
        </w:rPr>
      </w:pPr>
    </w:p>
    <w:p w14:paraId="2C57A8FE" w14:textId="77777777" w:rsidR="005F6991" w:rsidRPr="006F08BE" w:rsidRDefault="005F6991" w:rsidP="008543CD">
      <w:pPr>
        <w:numPr>
          <w:ilvl w:val="0"/>
          <w:numId w:val="2"/>
        </w:numPr>
        <w:tabs>
          <w:tab w:val="num" w:pos="426"/>
        </w:tabs>
        <w:autoSpaceDE w:val="0"/>
        <w:ind w:left="426" w:hanging="426"/>
        <w:contextualSpacing/>
        <w:jc w:val="both"/>
        <w:rPr>
          <w:rStyle w:val="sb8d990e2"/>
          <w:lang w:val="en-GB"/>
        </w:rPr>
      </w:pPr>
      <w:bookmarkStart w:id="150" w:name="_Ref403727675"/>
      <w:r w:rsidRPr="006F08BE">
        <w:rPr>
          <w:rStyle w:val="sb8d990e2"/>
          <w:lang w:val="en-GB"/>
        </w:rPr>
        <w:t xml:space="preserve">The Panel puts on record that it has already analysed the effectiveness under Article 2 of numerous investigations conducted by UNMIK with respect to killings, abductions and disappearances </w:t>
      </w:r>
      <w:r w:rsidRPr="006F08BE">
        <w:rPr>
          <w:lang w:val="en-GB"/>
        </w:rPr>
        <w:t>related</w:t>
      </w:r>
      <w:r w:rsidRPr="006F08BE">
        <w:rPr>
          <w:rStyle w:val="sb8d990e2"/>
          <w:lang w:val="en-GB"/>
        </w:rPr>
        <w:t xml:space="preserve"> to the conflict in Kosovo. The Panel has identified common shortcomings in these investigations such as </w:t>
      </w:r>
      <w:r w:rsidRPr="006F08BE">
        <w:rPr>
          <w:lang w:val="en-GB"/>
        </w:rPr>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 </w:t>
      </w:r>
      <w:r w:rsidRPr="006F08BE">
        <w:rPr>
          <w:i/>
          <w:iCs/>
          <w:lang w:val="en-GB"/>
        </w:rPr>
        <w:t>Aslakhanova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_Ref342300077 \r \h  \* MERGEFORMAT </w:instrText>
      </w:r>
      <w:r w:rsidR="00CB1795" w:rsidRPr="006F08BE">
        <w:rPr>
          <w:lang w:val="en-GB"/>
        </w:rPr>
      </w:r>
      <w:r w:rsidR="00CB1795" w:rsidRPr="006F08BE">
        <w:rPr>
          <w:lang w:val="en-GB"/>
        </w:rPr>
        <w:fldChar w:fldCharType="separate"/>
      </w:r>
      <w:r w:rsidR="008934AA">
        <w:rPr>
          <w:lang w:val="en-GB"/>
        </w:rPr>
        <w:t>208</w:t>
      </w:r>
      <w:r w:rsidR="00CB1795" w:rsidRPr="006F08BE">
        <w:rPr>
          <w:lang w:val="en-GB"/>
        </w:rPr>
        <w:fldChar w:fldCharType="end"/>
      </w:r>
      <w:r w:rsidRPr="006F08BE">
        <w:rPr>
          <w:lang w:val="en-GB"/>
        </w:rPr>
        <w:t xml:space="preserve"> above, at § 123). The Panel also records systemic failures such as a deficient system of setting investigative priorities and lack of proper handover between the investigators and/or investigative units. In the great majority of these cases the Panel has found that the investigations were not effective in the meaning of Article 2 and that UNMIK’s </w:t>
      </w:r>
      <w:r w:rsidRPr="006F08BE">
        <w:rPr>
          <w:lang w:val="en-GB"/>
        </w:rPr>
        <w:lastRenderedPageBreak/>
        <w:t>failures, which persisted throughout the period of the Panel’s jurisdiction, could not be justified in the light of difficulties encountered by UNMIK at the beginning of its mission.</w:t>
      </w:r>
      <w:bookmarkEnd w:id="150"/>
    </w:p>
    <w:p w14:paraId="39FAF0EA" w14:textId="77777777" w:rsidR="00DC2725" w:rsidRPr="006F08BE" w:rsidRDefault="00DC2725" w:rsidP="00A26493">
      <w:pPr>
        <w:pStyle w:val="ColorfulList-Accent11"/>
        <w:tabs>
          <w:tab w:val="num" w:pos="360"/>
        </w:tabs>
        <w:ind w:left="360" w:hanging="360"/>
        <w:rPr>
          <w:rStyle w:val="sb8d990e2"/>
          <w:lang w:val="en-GB"/>
        </w:rPr>
      </w:pPr>
    </w:p>
    <w:p w14:paraId="6AF91646" w14:textId="76D44C00" w:rsidR="00F0530E" w:rsidRPr="006F08BE" w:rsidRDefault="00F0530E"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51" w:name="_Ref431376235"/>
      <w:r w:rsidRPr="006F08BE">
        <w:rPr>
          <w:rFonts w:ascii="Times New Roman" w:hAnsi="Times New Roman"/>
          <w:b w:val="0"/>
          <w:color w:val="auto"/>
          <w:lang w:val="en-GB"/>
        </w:rPr>
        <w:t xml:space="preserve">Compliance with Article 2 </w:t>
      </w:r>
      <w:bookmarkEnd w:id="151"/>
    </w:p>
    <w:p w14:paraId="70D87064" w14:textId="77777777" w:rsidR="00245E49" w:rsidRPr="006F08BE" w:rsidRDefault="00245E49" w:rsidP="00A26493">
      <w:pPr>
        <w:pStyle w:val="ColorfulList-Accent11"/>
        <w:tabs>
          <w:tab w:val="num" w:pos="360"/>
        </w:tabs>
        <w:ind w:left="360" w:hanging="360"/>
        <w:rPr>
          <w:rStyle w:val="sb8d990e2"/>
          <w:lang w:val="en-GB"/>
        </w:rPr>
      </w:pPr>
    </w:p>
    <w:p w14:paraId="644C1A75" w14:textId="63CBC930" w:rsidR="00956022" w:rsidRPr="006F08BE" w:rsidRDefault="00FC40AF" w:rsidP="00956022">
      <w:pPr>
        <w:numPr>
          <w:ilvl w:val="0"/>
          <w:numId w:val="2"/>
        </w:numPr>
        <w:tabs>
          <w:tab w:val="num" w:pos="426"/>
        </w:tabs>
        <w:suppressAutoHyphens/>
        <w:autoSpaceDE w:val="0"/>
        <w:ind w:left="426" w:hanging="426"/>
        <w:contextualSpacing/>
        <w:jc w:val="both"/>
        <w:rPr>
          <w:bCs/>
          <w:lang w:val="en-GB"/>
        </w:rPr>
      </w:pPr>
      <w:bookmarkStart w:id="152" w:name="_Ref410388644"/>
      <w:bookmarkStart w:id="153" w:name="_Ref374115553"/>
      <w:bookmarkStart w:id="154" w:name="_Ref384734187"/>
      <w:r w:rsidRPr="006F08BE">
        <w:rPr>
          <w:bCs/>
          <w:lang w:val="en-GB"/>
        </w:rPr>
        <w:t xml:space="preserve">Turning to the circumstances of the present case, the Panel </w:t>
      </w:r>
      <w:r w:rsidR="00967F68" w:rsidRPr="006F08BE">
        <w:rPr>
          <w:lang w:val="en-GB"/>
        </w:rPr>
        <w:t xml:space="preserve">recalls that </w:t>
      </w:r>
      <w:r w:rsidR="00356AFA" w:rsidRPr="006F08BE">
        <w:rPr>
          <w:lang w:val="en-GB"/>
        </w:rPr>
        <w:t xml:space="preserve">the victims in this case were </w:t>
      </w:r>
      <w:r w:rsidR="00A34162" w:rsidRPr="006F08BE">
        <w:rPr>
          <w:lang w:val="en-GB"/>
        </w:rPr>
        <w:t xml:space="preserve">killed, </w:t>
      </w:r>
      <w:r w:rsidR="00356AFA" w:rsidRPr="006F08BE">
        <w:rPr>
          <w:lang w:val="en-GB"/>
        </w:rPr>
        <w:t>abducted</w:t>
      </w:r>
      <w:r w:rsidR="00444869" w:rsidRPr="006F08BE">
        <w:rPr>
          <w:lang w:val="en-GB"/>
        </w:rPr>
        <w:t xml:space="preserve"> </w:t>
      </w:r>
      <w:r w:rsidR="00A34162" w:rsidRPr="006F08BE">
        <w:rPr>
          <w:lang w:val="en-GB"/>
        </w:rPr>
        <w:t>and di</w:t>
      </w:r>
      <w:r w:rsidR="00851C3F" w:rsidRPr="006F08BE">
        <w:rPr>
          <w:lang w:val="en-GB"/>
        </w:rPr>
        <w:t>sappeared or killed</w:t>
      </w:r>
      <w:r w:rsidR="00F626CB" w:rsidRPr="006F08BE">
        <w:rPr>
          <w:lang w:val="en-GB"/>
        </w:rPr>
        <w:t xml:space="preserve"> thereafter</w:t>
      </w:r>
      <w:r w:rsidR="00851C3F" w:rsidRPr="006F08BE">
        <w:rPr>
          <w:lang w:val="en-GB"/>
        </w:rPr>
        <w:t xml:space="preserve"> </w:t>
      </w:r>
      <w:r w:rsidR="00444869" w:rsidRPr="006F08BE">
        <w:rPr>
          <w:lang w:val="en-GB"/>
        </w:rPr>
        <w:t xml:space="preserve">in July 1998, </w:t>
      </w:r>
      <w:r w:rsidR="0098136B" w:rsidRPr="006F08BE">
        <w:rPr>
          <w:lang w:val="en-GB"/>
        </w:rPr>
        <w:t>more</w:t>
      </w:r>
      <w:r w:rsidR="00956022" w:rsidRPr="006F08BE">
        <w:t xml:space="preserve"> than a year prior to the deployment of UNMIK in Kosovo. Thus, until 11 June 1999, it was for the Yugoslav and Serbian authorities to investigate this matter, while after that time the responsibility to conduct this investigation was assumed by UNMIK. This is not disputed by the SRSG (see §§ </w:t>
      </w:r>
      <w:r w:rsidR="00956022" w:rsidRPr="006F08BE">
        <w:fldChar w:fldCharType="begin"/>
      </w:r>
      <w:r w:rsidR="00956022" w:rsidRPr="006F08BE">
        <w:instrText xml:space="preserve"> REF _Ref426474754 \r \h </w:instrText>
      </w:r>
      <w:r w:rsidR="001834AD" w:rsidRPr="006F08BE">
        <w:instrText xml:space="preserve"> \* MERGEFORMAT </w:instrText>
      </w:r>
      <w:r w:rsidR="00956022" w:rsidRPr="006F08BE">
        <w:fldChar w:fldCharType="separate"/>
      </w:r>
      <w:r w:rsidR="008934AA">
        <w:t>170</w:t>
      </w:r>
      <w:r w:rsidR="00956022" w:rsidRPr="006F08BE">
        <w:fldChar w:fldCharType="end"/>
      </w:r>
      <w:r w:rsidR="00956022" w:rsidRPr="006F08BE">
        <w:t xml:space="preserve"> - </w:t>
      </w:r>
      <w:r w:rsidR="00956022" w:rsidRPr="006F08BE">
        <w:fldChar w:fldCharType="begin"/>
      </w:r>
      <w:r w:rsidR="00956022" w:rsidRPr="006F08BE">
        <w:instrText xml:space="preserve"> REF _Ref426474755 \r \h </w:instrText>
      </w:r>
      <w:r w:rsidR="001834AD" w:rsidRPr="006F08BE">
        <w:instrText xml:space="preserve"> \* MERGEFORMAT </w:instrText>
      </w:r>
      <w:r w:rsidR="00956022" w:rsidRPr="006F08BE">
        <w:fldChar w:fldCharType="separate"/>
      </w:r>
      <w:r w:rsidR="008934AA">
        <w:t>171</w:t>
      </w:r>
      <w:r w:rsidR="00956022" w:rsidRPr="006F08BE">
        <w:fldChar w:fldCharType="end"/>
      </w:r>
      <w:r w:rsidR="00956022" w:rsidRPr="006F08BE">
        <w:t xml:space="preserve"> above</w:t>
      </w:r>
      <w:r w:rsidR="00A63D25" w:rsidRPr="006F08BE">
        <w:t xml:space="preserve">). </w:t>
      </w:r>
      <w:r w:rsidR="00A63D25" w:rsidRPr="006F08BE">
        <w:rPr>
          <w:lang w:val="en-GB"/>
        </w:rPr>
        <w:t xml:space="preserve">The Panel </w:t>
      </w:r>
      <w:r w:rsidR="00851C3F" w:rsidRPr="006F08BE">
        <w:rPr>
          <w:lang w:val="en-GB"/>
        </w:rPr>
        <w:t>observes</w:t>
      </w:r>
      <w:r w:rsidR="00A63D25" w:rsidRPr="006F08BE">
        <w:rPr>
          <w:lang w:val="en-GB"/>
        </w:rPr>
        <w:t xml:space="preserve"> that such position is in conformity with the generally recognised principles of IHL with respect to investigation of war crimes and prosecution of those responsible for them</w:t>
      </w:r>
      <w:r w:rsidR="00E96CBE" w:rsidRPr="006F08BE">
        <w:rPr>
          <w:lang w:val="en-GB"/>
        </w:rPr>
        <w:t xml:space="preserve"> (see</w:t>
      </w:r>
      <w:r w:rsidR="00E96CBE" w:rsidRPr="006F08BE">
        <w:t xml:space="preserve"> </w:t>
      </w:r>
      <w:r w:rsidR="005576C5" w:rsidRPr="006F08BE">
        <w:t>§</w:t>
      </w:r>
      <w:r w:rsidR="00E96CBE" w:rsidRPr="006F08BE">
        <w:t xml:space="preserve"> </w:t>
      </w:r>
      <w:r w:rsidR="00E96CBE" w:rsidRPr="006F08BE">
        <w:fldChar w:fldCharType="begin"/>
      </w:r>
      <w:r w:rsidR="00E96CBE" w:rsidRPr="006F08BE">
        <w:instrText xml:space="preserve"> REF _Ref431217051 \r \h  \* MERGEFORMAT </w:instrText>
      </w:r>
      <w:r w:rsidR="00E96CBE" w:rsidRPr="006F08BE">
        <w:fldChar w:fldCharType="separate"/>
      </w:r>
      <w:r w:rsidR="008934AA">
        <w:t>212</w:t>
      </w:r>
      <w:r w:rsidR="00E96CBE" w:rsidRPr="006F08BE">
        <w:fldChar w:fldCharType="end"/>
      </w:r>
      <w:r w:rsidR="00E96CBE" w:rsidRPr="006F08BE">
        <w:t xml:space="preserve"> </w:t>
      </w:r>
      <w:r w:rsidR="00E96CBE" w:rsidRPr="006F08BE">
        <w:rPr>
          <w:lang w:val="en-GB"/>
        </w:rPr>
        <w:t>above</w:t>
      </w:r>
      <w:r w:rsidR="00E96CBE" w:rsidRPr="006F08BE">
        <w:t>)</w:t>
      </w:r>
      <w:r w:rsidR="00A63D25" w:rsidRPr="006F08BE">
        <w:t>.</w:t>
      </w:r>
    </w:p>
    <w:p w14:paraId="0FE0AA2C" w14:textId="77777777" w:rsidR="00F617FF" w:rsidRPr="006F08BE" w:rsidRDefault="00F617FF" w:rsidP="00956022">
      <w:pPr>
        <w:autoSpaceDE w:val="0"/>
        <w:ind w:left="426"/>
        <w:contextualSpacing/>
        <w:jc w:val="both"/>
        <w:rPr>
          <w:bCs/>
          <w:lang w:val="en-GB"/>
        </w:rPr>
      </w:pPr>
    </w:p>
    <w:p w14:paraId="3A5C9AFF" w14:textId="7438BD71" w:rsidR="00FC40AF" w:rsidRPr="006F08BE" w:rsidRDefault="00123DBE" w:rsidP="008543CD">
      <w:pPr>
        <w:numPr>
          <w:ilvl w:val="0"/>
          <w:numId w:val="2"/>
        </w:numPr>
        <w:tabs>
          <w:tab w:val="num" w:pos="426"/>
        </w:tabs>
        <w:suppressAutoHyphens/>
        <w:autoSpaceDE w:val="0"/>
        <w:ind w:left="426" w:hanging="426"/>
        <w:contextualSpacing/>
        <w:jc w:val="both"/>
        <w:rPr>
          <w:bCs/>
          <w:lang w:val="en-GB"/>
        </w:rPr>
      </w:pPr>
      <w:r w:rsidRPr="006F08BE">
        <w:t xml:space="preserve">The Panel </w:t>
      </w:r>
      <w:r w:rsidR="004449CD" w:rsidRPr="006F08BE">
        <w:t xml:space="preserve">also recalls </w:t>
      </w:r>
      <w:r w:rsidRPr="006F08BE">
        <w:t>that</w:t>
      </w:r>
      <w:r w:rsidR="004449CD" w:rsidRPr="006F08BE">
        <w:t>,</w:t>
      </w:r>
      <w:r w:rsidRPr="006F08BE">
        <w:t xml:space="preserve"> according to the 2000 Annual Report of UNMIK Police</w:t>
      </w:r>
      <w:r w:rsidR="004449CD" w:rsidRPr="006F08BE">
        <w:t>,</w:t>
      </w:r>
      <w:r w:rsidRPr="006F08BE">
        <w:t xml:space="preserve"> by 27 October 1999, the complete executive policing powers in the field of law enforcement</w:t>
      </w:r>
      <w:r w:rsidR="00F415F6" w:rsidRPr="006F08BE">
        <w:t xml:space="preserve"> in Prizren region, </w:t>
      </w:r>
      <w:r w:rsidRPr="006F08BE">
        <w:t xml:space="preserve">including the system of criminal investigation, </w:t>
      </w:r>
      <w:r w:rsidR="004449CD" w:rsidRPr="006F08BE">
        <w:t>had been</w:t>
      </w:r>
      <w:r w:rsidRPr="006F08BE">
        <w:t xml:space="preserve"> transferred from KFOR to UNMIK Police. In this respect, the Panel also recalls that in</w:t>
      </w:r>
      <w:r w:rsidR="00444869" w:rsidRPr="006F08BE">
        <w:rPr>
          <w:lang w:val="en-GB"/>
        </w:rPr>
        <w:t xml:space="preserve"> October 2001, </w:t>
      </w:r>
      <w:r w:rsidR="00FD51B4" w:rsidRPr="006F08BE">
        <w:rPr>
          <w:lang w:val="en-GB"/>
        </w:rPr>
        <w:t>UNMIK</w:t>
      </w:r>
      <w:r w:rsidR="00000365" w:rsidRPr="006F08BE">
        <w:rPr>
          <w:lang w:val="en-GB"/>
        </w:rPr>
        <w:t xml:space="preserve"> was </w:t>
      </w:r>
      <w:r w:rsidR="00FD51B4" w:rsidRPr="006F08BE">
        <w:rPr>
          <w:lang w:val="en-GB"/>
        </w:rPr>
        <w:t xml:space="preserve">made aware of </w:t>
      </w:r>
      <w:r w:rsidR="00444869" w:rsidRPr="006F08BE">
        <w:rPr>
          <w:lang w:val="en-GB"/>
        </w:rPr>
        <w:t xml:space="preserve">the disappearances of all </w:t>
      </w:r>
      <w:r w:rsidR="004449CD" w:rsidRPr="006F08BE">
        <w:rPr>
          <w:lang w:val="en-GB"/>
        </w:rPr>
        <w:t xml:space="preserve">the </w:t>
      </w:r>
      <w:r w:rsidR="00444869" w:rsidRPr="006F08BE">
        <w:rPr>
          <w:lang w:val="en-GB"/>
        </w:rPr>
        <w:t xml:space="preserve">victims, except for </w:t>
      </w:r>
      <w:r w:rsidR="004449CD" w:rsidRPr="006F08BE">
        <w:rPr>
          <w:lang w:val="en-GB"/>
        </w:rPr>
        <w:t xml:space="preserve">that of </w:t>
      </w:r>
      <w:r w:rsidR="00444869" w:rsidRPr="006F08BE">
        <w:rPr>
          <w:lang w:val="en-GB"/>
        </w:rPr>
        <w:t xml:space="preserve">Mr Aleksandar Stanojević, by the ICRC </w:t>
      </w:r>
      <w:r w:rsidR="00967F68" w:rsidRPr="006F08BE">
        <w:rPr>
          <w:lang w:val="en-GB"/>
        </w:rPr>
        <w:t>(see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_Ref420403193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52</w:t>
      </w:r>
      <w:r w:rsidR="00444869" w:rsidRPr="006F08BE">
        <w:rPr>
          <w:lang w:val="en-GB"/>
        </w:rPr>
        <w:fldChar w:fldCharType="end"/>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_Ref426474156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57</w:t>
      </w:r>
      <w:r w:rsidR="00444869" w:rsidRPr="006F08BE">
        <w:rPr>
          <w:lang w:val="en-GB"/>
        </w:rPr>
        <w:fldChar w:fldCharType="end"/>
      </w:r>
      <w:r w:rsidR="00444869" w:rsidRPr="006F08BE">
        <w:rPr>
          <w:lang w:val="en-GB"/>
        </w:rPr>
        <w:t xml:space="preserve"> and</w:t>
      </w:r>
      <w:r w:rsidR="00967F68" w:rsidRPr="006F08BE">
        <w:rPr>
          <w:lang w:val="en-GB"/>
        </w:rPr>
        <w:t xml:space="preserve"> </w:t>
      </w:r>
      <w:r w:rsidR="00444869" w:rsidRPr="006F08BE">
        <w:rPr>
          <w:lang w:val="en-GB"/>
        </w:rPr>
        <w:fldChar w:fldCharType="begin"/>
      </w:r>
      <w:r w:rsidR="00444869" w:rsidRPr="006F08BE">
        <w:rPr>
          <w:lang w:val="en-GB"/>
        </w:rPr>
        <w:instrText xml:space="preserve"> REF _Ref426474171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62</w:t>
      </w:r>
      <w:r w:rsidR="00444869" w:rsidRPr="006F08BE">
        <w:rPr>
          <w:lang w:val="en-GB"/>
        </w:rPr>
        <w:fldChar w:fldCharType="end"/>
      </w:r>
      <w:r w:rsidR="00444869" w:rsidRPr="006F08BE">
        <w:rPr>
          <w:lang w:val="en-GB"/>
        </w:rPr>
        <w:t xml:space="preserve"> </w:t>
      </w:r>
      <w:r w:rsidR="00967F68" w:rsidRPr="006F08BE">
        <w:rPr>
          <w:lang w:val="en-GB"/>
        </w:rPr>
        <w:t>above)</w:t>
      </w:r>
      <w:r w:rsidR="00000365" w:rsidRPr="006F08BE">
        <w:rPr>
          <w:lang w:val="en-GB"/>
        </w:rPr>
        <w:t>.</w:t>
      </w:r>
      <w:r w:rsidRPr="006F08BE">
        <w:rPr>
          <w:lang w:val="en-GB"/>
        </w:rPr>
        <w:t xml:space="preserve"> </w:t>
      </w:r>
      <w:r w:rsidR="00FD51B4" w:rsidRPr="006F08BE">
        <w:rPr>
          <w:lang w:val="en-GB"/>
        </w:rPr>
        <w:t>The</w:t>
      </w:r>
      <w:r w:rsidRPr="006F08BE">
        <w:rPr>
          <w:lang w:val="en-GB"/>
        </w:rPr>
        <w:t xml:space="preserve"> individual</w:t>
      </w:r>
      <w:r w:rsidR="00FD51B4" w:rsidRPr="006F08BE">
        <w:rPr>
          <w:lang w:val="en-GB"/>
        </w:rPr>
        <w:t xml:space="preserve"> </w:t>
      </w:r>
      <w:r w:rsidR="00444869" w:rsidRPr="006F08BE">
        <w:rPr>
          <w:lang w:val="en-GB"/>
        </w:rPr>
        <w:t>investigations with regard to the missing victims were initiated by UNMIK Police (MPU) in 200</w:t>
      </w:r>
      <w:r w:rsidR="00956022" w:rsidRPr="006F08BE">
        <w:rPr>
          <w:lang w:val="en-GB"/>
        </w:rPr>
        <w:t>0</w:t>
      </w:r>
      <w:r w:rsidR="00444869" w:rsidRPr="006F08BE">
        <w:rPr>
          <w:lang w:val="en-GB"/>
        </w:rPr>
        <w:t xml:space="preserve"> </w:t>
      </w:r>
      <w:r w:rsidR="00956022" w:rsidRPr="006F08BE">
        <w:rPr>
          <w:lang w:val="en-GB"/>
        </w:rPr>
        <w:t xml:space="preserve">- </w:t>
      </w:r>
      <w:r w:rsidR="00444869" w:rsidRPr="006F08BE">
        <w:rPr>
          <w:lang w:val="en-GB"/>
        </w:rPr>
        <w:t>2002</w:t>
      </w:r>
      <w:r w:rsidR="00956022" w:rsidRPr="006F08BE">
        <w:rPr>
          <w:lang w:val="en-GB"/>
        </w:rPr>
        <w:t xml:space="preserve"> (see §§ </w:t>
      </w:r>
      <w:r w:rsidR="00956022" w:rsidRPr="006F08BE">
        <w:rPr>
          <w:lang w:val="en-GB"/>
        </w:rPr>
        <w:fldChar w:fldCharType="begin"/>
      </w:r>
      <w:r w:rsidR="00956022" w:rsidRPr="006F08BE">
        <w:rPr>
          <w:lang w:val="en-GB"/>
        </w:rPr>
        <w:instrText xml:space="preserve"> REF _Ref426474508 \r \h  \* MERGEFORMAT </w:instrText>
      </w:r>
      <w:r w:rsidR="00956022" w:rsidRPr="006F08BE">
        <w:rPr>
          <w:lang w:val="en-GB"/>
        </w:rPr>
      </w:r>
      <w:r w:rsidR="00956022" w:rsidRPr="006F08BE">
        <w:rPr>
          <w:lang w:val="en-GB"/>
        </w:rPr>
        <w:fldChar w:fldCharType="separate"/>
      </w:r>
      <w:r w:rsidR="008934AA">
        <w:rPr>
          <w:lang w:val="en-GB"/>
        </w:rPr>
        <w:t>71</w:t>
      </w:r>
      <w:r w:rsidR="00956022" w:rsidRPr="006F08BE">
        <w:rPr>
          <w:lang w:val="en-GB"/>
        </w:rPr>
        <w:fldChar w:fldCharType="end"/>
      </w:r>
      <w:r w:rsidR="00956022" w:rsidRPr="006F08BE">
        <w:rPr>
          <w:lang w:val="en-GB"/>
        </w:rPr>
        <w:t xml:space="preserve"> - </w:t>
      </w:r>
      <w:r w:rsidR="00956022" w:rsidRPr="006F08BE">
        <w:rPr>
          <w:lang w:val="en-GB"/>
        </w:rPr>
        <w:fldChar w:fldCharType="begin"/>
      </w:r>
      <w:r w:rsidR="00956022" w:rsidRPr="006F08BE">
        <w:rPr>
          <w:lang w:val="en-GB"/>
        </w:rPr>
        <w:instrText xml:space="preserve"> REF _Ref426474492 \r \h  \* MERGEFORMAT </w:instrText>
      </w:r>
      <w:r w:rsidR="00956022" w:rsidRPr="006F08BE">
        <w:rPr>
          <w:lang w:val="en-GB"/>
        </w:rPr>
      </w:r>
      <w:r w:rsidR="00956022" w:rsidRPr="006F08BE">
        <w:rPr>
          <w:lang w:val="en-GB"/>
        </w:rPr>
        <w:fldChar w:fldCharType="separate"/>
      </w:r>
      <w:r w:rsidR="008934AA">
        <w:rPr>
          <w:lang w:val="en-GB"/>
        </w:rPr>
        <w:t>76</w:t>
      </w:r>
      <w:r w:rsidR="00956022" w:rsidRPr="006F08BE">
        <w:rPr>
          <w:lang w:val="en-GB"/>
        </w:rPr>
        <w:fldChar w:fldCharType="end"/>
      </w:r>
      <w:r w:rsidR="00956022" w:rsidRPr="006F08BE">
        <w:rPr>
          <w:lang w:val="en-GB"/>
        </w:rPr>
        <w:t xml:space="preserve"> above),</w:t>
      </w:r>
      <w:r w:rsidR="00444869" w:rsidRPr="006F08BE">
        <w:rPr>
          <w:lang w:val="en-GB"/>
        </w:rPr>
        <w:t xml:space="preserve"> while a joint investigation in relation to all of them </w:t>
      </w:r>
      <w:r w:rsidRPr="006F08BE">
        <w:rPr>
          <w:lang w:val="en-GB"/>
        </w:rPr>
        <w:t xml:space="preserve">was opened by the </w:t>
      </w:r>
      <w:r w:rsidR="00444869" w:rsidRPr="006F08BE">
        <w:rPr>
          <w:lang w:val="en-GB"/>
        </w:rPr>
        <w:t>CCIU, in 2002</w:t>
      </w:r>
      <w:r w:rsidR="00000365" w:rsidRPr="006F08BE">
        <w:rPr>
          <w:lang w:val="en-GB"/>
        </w:rPr>
        <w:t xml:space="preserve"> (see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_Ref426473905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78</w:t>
      </w:r>
      <w:r w:rsidR="00444869" w:rsidRPr="006F08BE">
        <w:rPr>
          <w:lang w:val="en-GB"/>
        </w:rPr>
        <w:fldChar w:fldCharType="end"/>
      </w:r>
      <w:r w:rsidR="00444869" w:rsidRPr="006F08BE">
        <w:rPr>
          <w:lang w:val="en-GB"/>
        </w:rPr>
        <w:t xml:space="preserve"> and </w:t>
      </w:r>
      <w:r w:rsidR="00444869" w:rsidRPr="006F08BE">
        <w:rPr>
          <w:lang w:val="en-GB"/>
        </w:rPr>
        <w:fldChar w:fldCharType="begin"/>
      </w:r>
      <w:r w:rsidR="00444869" w:rsidRPr="006F08BE">
        <w:rPr>
          <w:lang w:val="en-GB"/>
        </w:rPr>
        <w:instrText xml:space="preserve"> REF _Ref426473910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93</w:t>
      </w:r>
      <w:r w:rsidR="00444869" w:rsidRPr="006F08BE">
        <w:rPr>
          <w:lang w:val="en-GB"/>
        </w:rPr>
        <w:fldChar w:fldCharType="end"/>
      </w:r>
      <w:r w:rsidR="00000365" w:rsidRPr="006F08BE">
        <w:rPr>
          <w:lang w:val="en-GB"/>
        </w:rPr>
        <w:t xml:space="preserve"> </w:t>
      </w:r>
      <w:r w:rsidR="00444869" w:rsidRPr="006F08BE">
        <w:rPr>
          <w:lang w:val="en-GB"/>
        </w:rPr>
        <w:t>above</w:t>
      </w:r>
      <w:r w:rsidR="00000365" w:rsidRPr="006F08BE">
        <w:rPr>
          <w:lang w:val="en-GB"/>
        </w:rPr>
        <w:t>)</w:t>
      </w:r>
      <w:r w:rsidR="00967F68" w:rsidRPr="006F08BE">
        <w:rPr>
          <w:lang w:val="en-GB"/>
        </w:rPr>
        <w:t>.</w:t>
      </w:r>
      <w:bookmarkEnd w:id="152"/>
    </w:p>
    <w:p w14:paraId="0DB30D6B" w14:textId="77777777" w:rsidR="0011468F" w:rsidRPr="006F08BE" w:rsidRDefault="0011468F" w:rsidP="0011468F">
      <w:pPr>
        <w:tabs>
          <w:tab w:val="left" w:pos="709"/>
        </w:tabs>
        <w:suppressAutoHyphens/>
        <w:autoSpaceDE w:val="0"/>
        <w:ind w:left="450"/>
        <w:jc w:val="both"/>
        <w:rPr>
          <w:lang w:val="en-GB"/>
        </w:rPr>
      </w:pPr>
    </w:p>
    <w:p w14:paraId="2916811D" w14:textId="57D515EB"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rPr>
        <w:t xml:space="preserve">The purpose of this investigation was to establish the fate of </w:t>
      </w:r>
      <w:r w:rsidR="000826FA" w:rsidRPr="006F08BE">
        <w:rPr>
          <w:lang w:val="en-GB"/>
        </w:rPr>
        <w:t xml:space="preserve">missing victims </w:t>
      </w:r>
      <w:r w:rsidRPr="006F08BE">
        <w:rPr>
          <w:lang w:val="en-GB"/>
        </w:rPr>
        <w:t xml:space="preserve">and to identify </w:t>
      </w:r>
      <w:r w:rsidRPr="006F08BE">
        <w:rPr>
          <w:lang w:val="en-GB" w:eastAsia="en-GB"/>
        </w:rPr>
        <w:t>the</w:t>
      </w:r>
      <w:r w:rsidRPr="006F08BE">
        <w:rPr>
          <w:lang w:val="en-GB"/>
        </w:rPr>
        <w:t xml:space="preserve"> possible perpetrators</w:t>
      </w:r>
      <w:r w:rsidR="000826FA" w:rsidRPr="006F08BE">
        <w:rPr>
          <w:lang w:val="en-GB"/>
        </w:rPr>
        <w:t xml:space="preserve"> of all alleged crimes</w:t>
      </w:r>
      <w:r w:rsidRPr="006F08BE">
        <w:rPr>
          <w:lang w:val="en-GB" w:eastAsia="en-GB"/>
        </w:rPr>
        <w:t xml:space="preserve">. To fulfil these purposes, those conducting the investigation were required to seek, collect and preserve evidentiary material; to identify possible </w:t>
      </w:r>
      <w:r w:rsidRPr="006F08BE">
        <w:rPr>
          <w:lang w:val="en-GB"/>
        </w:rPr>
        <w:t>witnesses</w:t>
      </w:r>
      <w:r w:rsidRPr="006F08BE">
        <w:rPr>
          <w:lang w:val="en-GB" w:eastAsia="en-GB"/>
        </w:rPr>
        <w:t xml:space="preserve"> and to obtain their statements; to identify the perpetrator(s) and bring them before a competent court established by law.</w:t>
      </w:r>
    </w:p>
    <w:p w14:paraId="5F63F4B3" w14:textId="77777777" w:rsidR="0011468F" w:rsidRPr="006F08BE" w:rsidRDefault="0011468F" w:rsidP="0011468F">
      <w:pPr>
        <w:pStyle w:val="ColorfulList-Accent11"/>
        <w:tabs>
          <w:tab w:val="num" w:pos="450"/>
        </w:tabs>
        <w:ind w:left="450" w:hanging="450"/>
        <w:rPr>
          <w:lang w:val="en-GB"/>
        </w:rPr>
      </w:pPr>
    </w:p>
    <w:p w14:paraId="18AF5597" w14:textId="4145D744" w:rsidR="0011468F" w:rsidRPr="006F08BE" w:rsidRDefault="0011468F" w:rsidP="008543CD">
      <w:pPr>
        <w:numPr>
          <w:ilvl w:val="0"/>
          <w:numId w:val="2"/>
        </w:numPr>
        <w:tabs>
          <w:tab w:val="num" w:pos="426"/>
        </w:tabs>
        <w:autoSpaceDE w:val="0"/>
        <w:ind w:left="426" w:hanging="426"/>
        <w:contextualSpacing/>
        <w:jc w:val="both"/>
        <w:rPr>
          <w:bCs/>
          <w:lang w:val="en-GB"/>
        </w:rPr>
      </w:pPr>
      <w:bookmarkStart w:id="155" w:name="_Ref374115041"/>
      <w:r w:rsidRPr="006F08BE">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6F08BE">
        <w:rPr>
          <w:i/>
          <w:lang w:val="en-GB" w:eastAsia="en-GB"/>
        </w:rPr>
        <w:t>inter alia</w:t>
      </w:r>
      <w:r w:rsidRPr="006F08BE">
        <w:rPr>
          <w:lang w:val="en-GB" w:eastAsia="en-GB"/>
        </w:rPr>
        <w:t xml:space="preserve"> eye-witness </w:t>
      </w:r>
      <w:r w:rsidRPr="006F08BE">
        <w:rPr>
          <w:lang w:val="en-GB"/>
        </w:rPr>
        <w:t>testimony</w:t>
      </w:r>
      <w:r w:rsidRPr="006F08BE">
        <w:rPr>
          <w:lang w:val="en-GB" w:eastAsia="en-GB"/>
        </w:rPr>
        <w:t xml:space="preserve">, forensic evidence etc. The investigation must also ensure a sufficient element of </w:t>
      </w:r>
      <w:r w:rsidRPr="006F08BE">
        <w:rPr>
          <w:lang w:val="en-GB"/>
        </w:rPr>
        <w:t>public</w:t>
      </w:r>
      <w:r w:rsidRPr="006F08BE">
        <w:rPr>
          <w:lang w:val="en-GB" w:eastAsia="en-GB"/>
        </w:rPr>
        <w:t xml:space="preserve"> scrutiny and be reasonably </w:t>
      </w:r>
      <w:r w:rsidRPr="006F08BE">
        <w:rPr>
          <w:lang w:val="en-GB"/>
        </w:rPr>
        <w:t>accessible to the victim’s family. T</w:t>
      </w:r>
      <w:r w:rsidRPr="006F08BE">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6F08BE">
        <w:rPr>
          <w:bCs/>
          <w:lang w:val="en-GB"/>
        </w:rPr>
        <w:t xml:space="preserve">(see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sidRPr="008934AA">
        <w:rPr>
          <w:bCs/>
          <w:lang w:val="en-GB"/>
        </w:rPr>
        <w:t>204</w:t>
      </w:r>
      <w:r w:rsidRPr="006F08BE">
        <w:rPr>
          <w:lang w:val="en-GB"/>
        </w:rPr>
        <w:fldChar w:fldCharType="end"/>
      </w:r>
      <w:r w:rsidRPr="006F08BE">
        <w:rPr>
          <w:bCs/>
          <w:lang w:val="en-GB"/>
        </w:rPr>
        <w:t xml:space="preserve"> - </w:t>
      </w:r>
      <w:r w:rsidR="002C6AB2" w:rsidRPr="006F08BE">
        <w:rPr>
          <w:lang w:val="en-GB"/>
        </w:rPr>
        <w:fldChar w:fldCharType="begin"/>
      </w:r>
      <w:r w:rsidR="002C6AB2" w:rsidRPr="006F08BE">
        <w:rPr>
          <w:bCs/>
          <w:lang w:val="en-GB"/>
        </w:rPr>
        <w:instrText xml:space="preserve"> REF _Ref426570073 \r \h </w:instrText>
      </w:r>
      <w:r w:rsidR="00D843EF" w:rsidRPr="006F08BE">
        <w:rPr>
          <w:lang w:val="en-GB"/>
        </w:rPr>
        <w:instrText xml:space="preserve"> \* MERGEFORMAT </w:instrText>
      </w:r>
      <w:r w:rsidR="002C6AB2" w:rsidRPr="006F08BE">
        <w:rPr>
          <w:lang w:val="en-GB"/>
        </w:rPr>
      </w:r>
      <w:r w:rsidR="002C6AB2" w:rsidRPr="006F08BE">
        <w:rPr>
          <w:lang w:val="en-GB"/>
        </w:rPr>
        <w:fldChar w:fldCharType="separate"/>
      </w:r>
      <w:r w:rsidR="008934AA">
        <w:rPr>
          <w:bCs/>
          <w:lang w:val="en-GB"/>
        </w:rPr>
        <w:t>207</w:t>
      </w:r>
      <w:r w:rsidR="002C6AB2" w:rsidRPr="006F08BE">
        <w:rPr>
          <w:lang w:val="en-GB"/>
        </w:rPr>
        <w:fldChar w:fldCharType="end"/>
      </w:r>
      <w:r w:rsidR="002C6AB2" w:rsidRPr="006F08BE">
        <w:rPr>
          <w:lang w:val="en-GB"/>
        </w:rPr>
        <w:t xml:space="preserve"> </w:t>
      </w:r>
      <w:r w:rsidRPr="006F08BE">
        <w:rPr>
          <w:bCs/>
          <w:lang w:val="en-GB"/>
        </w:rPr>
        <w:t>above).</w:t>
      </w:r>
      <w:bookmarkEnd w:id="155"/>
    </w:p>
    <w:p w14:paraId="19733E2D" w14:textId="77777777" w:rsidR="0011468F" w:rsidRPr="006F08BE" w:rsidRDefault="0011468F" w:rsidP="0011468F">
      <w:pPr>
        <w:pStyle w:val="ColorfulList-Accent11"/>
        <w:tabs>
          <w:tab w:val="num" w:pos="450"/>
        </w:tabs>
        <w:ind w:left="450" w:hanging="450"/>
        <w:rPr>
          <w:bCs/>
          <w:lang w:val="en-GB"/>
        </w:rPr>
      </w:pPr>
    </w:p>
    <w:p w14:paraId="7525004A" w14:textId="77777777" w:rsidR="0011468F" w:rsidRPr="006F08BE" w:rsidRDefault="0011468F" w:rsidP="008543CD">
      <w:pPr>
        <w:numPr>
          <w:ilvl w:val="0"/>
          <w:numId w:val="2"/>
        </w:numPr>
        <w:tabs>
          <w:tab w:val="num" w:pos="426"/>
        </w:tabs>
        <w:autoSpaceDE w:val="0"/>
        <w:ind w:left="426" w:hanging="426"/>
        <w:contextualSpacing/>
        <w:jc w:val="both"/>
        <w:rPr>
          <w:bCs/>
          <w:lang w:val="en-GB"/>
        </w:rPr>
      </w:pPr>
      <w:r w:rsidRPr="006F08BE">
        <w:rPr>
          <w:lang w:val="en-GB"/>
        </w:rPr>
        <w:t xml:space="preserve">Therefore, it was UNMIK’s responsibility to ensure, </w:t>
      </w:r>
      <w:r w:rsidRPr="006F08BE">
        <w:rPr>
          <w:i/>
          <w:lang w:val="en-GB"/>
        </w:rPr>
        <w:t>first</w:t>
      </w:r>
      <w:r w:rsidRPr="006F08BE">
        <w:rPr>
          <w:lang w:val="en-GB"/>
        </w:rPr>
        <w:t xml:space="preserve">, that the investigation is conducted </w:t>
      </w:r>
      <w:r w:rsidRPr="006F08BE">
        <w:rPr>
          <w:lang w:val="en-GB" w:eastAsia="en-GB"/>
        </w:rPr>
        <w:t>expeditiously</w:t>
      </w:r>
      <w:r w:rsidRPr="006F08BE">
        <w:rPr>
          <w:lang w:val="en-GB"/>
        </w:rPr>
        <w:t xml:space="preserve"> and efficiently; </w:t>
      </w:r>
      <w:r w:rsidRPr="006F08BE">
        <w:rPr>
          <w:i/>
          <w:lang w:val="en-GB"/>
        </w:rPr>
        <w:t>second</w:t>
      </w:r>
      <w:r w:rsidRPr="006F08BE">
        <w:rPr>
          <w:lang w:val="en-GB"/>
        </w:rPr>
        <w:t xml:space="preserve">, that all relevant investigative material is properly handed over to the authority taking over responsibility for the investigation (EULEX); and </w:t>
      </w:r>
      <w:r w:rsidRPr="006F08BE">
        <w:rPr>
          <w:i/>
          <w:lang w:val="en-GB"/>
        </w:rPr>
        <w:lastRenderedPageBreak/>
        <w:t>third</w:t>
      </w:r>
      <w:r w:rsidRPr="006F08BE">
        <w:rPr>
          <w:lang w:val="en-GB"/>
        </w:rPr>
        <w:t>, that the investigative files could be traced and retrieved, should a need for that arise at any later stage.</w:t>
      </w:r>
    </w:p>
    <w:p w14:paraId="2788FCB6" w14:textId="77777777" w:rsidR="0011468F" w:rsidRPr="006F08BE" w:rsidRDefault="0011468F" w:rsidP="0011468F">
      <w:pPr>
        <w:pStyle w:val="ColorfulList-Accent11"/>
        <w:autoSpaceDE w:val="0"/>
        <w:ind w:left="450"/>
        <w:jc w:val="both"/>
        <w:rPr>
          <w:lang w:val="en-GB"/>
        </w:rPr>
      </w:pPr>
    </w:p>
    <w:p w14:paraId="0E3208B0" w14:textId="77777777" w:rsidR="00AA5DBD" w:rsidRPr="006F08BE" w:rsidRDefault="009E5120" w:rsidP="009E5120">
      <w:pPr>
        <w:numPr>
          <w:ilvl w:val="0"/>
          <w:numId w:val="2"/>
        </w:numPr>
        <w:tabs>
          <w:tab w:val="num" w:pos="426"/>
        </w:tabs>
        <w:autoSpaceDE w:val="0"/>
        <w:ind w:left="426" w:hanging="426"/>
        <w:contextualSpacing/>
        <w:jc w:val="both"/>
        <w:rPr>
          <w:lang w:val="en-GB"/>
        </w:rPr>
      </w:pPr>
      <w:r w:rsidRPr="006F08BE">
        <w:rPr>
          <w:lang w:val="en-GB"/>
        </w:rPr>
        <w:t>Having noted the SRSG’s assertion that the file submitted to the Panel may be incomplete, and the lack of further explanation in relation to this (see §</w:t>
      </w:r>
      <w:r w:rsidR="00D144FA" w:rsidRPr="006F08BE">
        <w:rPr>
          <w:lang w:val="en-GB"/>
        </w:rPr>
        <w:t xml:space="preserve">§ </w:t>
      </w:r>
      <w:r w:rsidR="00D144FA" w:rsidRPr="006F08BE">
        <w:rPr>
          <w:lang w:val="en-GB"/>
        </w:rPr>
        <w:fldChar w:fldCharType="begin"/>
      </w:r>
      <w:r w:rsidR="00D144FA" w:rsidRPr="006F08BE">
        <w:rPr>
          <w:lang w:val="en-GB"/>
        </w:rPr>
        <w:instrText xml:space="preserve"> REF _Ref398292585 \r \h  \* MERGEFORMAT </w:instrText>
      </w:r>
      <w:r w:rsidR="00D144FA" w:rsidRPr="006F08BE">
        <w:rPr>
          <w:lang w:val="en-GB"/>
        </w:rPr>
      </w:r>
      <w:r w:rsidR="00D144FA" w:rsidRPr="006F08BE">
        <w:rPr>
          <w:lang w:val="en-GB"/>
        </w:rPr>
        <w:fldChar w:fldCharType="separate"/>
      </w:r>
      <w:r w:rsidR="008934AA">
        <w:rPr>
          <w:lang w:val="en-GB"/>
        </w:rPr>
        <w:t>67</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_Ref426530142 \r \h  \* MERGEFORMAT </w:instrText>
      </w:r>
      <w:r w:rsidR="00D144FA" w:rsidRPr="006F08BE">
        <w:rPr>
          <w:lang w:val="en-GB"/>
        </w:rPr>
      </w:r>
      <w:r w:rsidR="00D144FA" w:rsidRPr="006F08BE">
        <w:rPr>
          <w:lang w:val="en-GB"/>
        </w:rPr>
        <w:fldChar w:fldCharType="separate"/>
      </w:r>
      <w:r w:rsidR="008934AA">
        <w:rPr>
          <w:lang w:val="en-GB"/>
        </w:rPr>
        <w:t>185</w:t>
      </w:r>
      <w:r w:rsidR="00D144FA" w:rsidRPr="006F08BE">
        <w:rPr>
          <w:lang w:val="en-GB"/>
        </w:rPr>
        <w:fldChar w:fldCharType="end"/>
      </w:r>
      <w:r w:rsidR="00D144FA" w:rsidRPr="006F08BE">
        <w:rPr>
          <w:lang w:val="en-GB"/>
        </w:rPr>
        <w:t>,</w:t>
      </w:r>
      <w:r w:rsidRPr="006F08BE">
        <w:rPr>
          <w:lang w:val="en-GB"/>
        </w:rPr>
        <w:t xml:space="preserve"> </w:t>
      </w:r>
      <w:r w:rsidR="00D144FA" w:rsidRPr="006F08BE">
        <w:rPr>
          <w:lang w:val="en-GB"/>
        </w:rPr>
        <w:fldChar w:fldCharType="begin"/>
      </w:r>
      <w:r w:rsidR="00D144FA" w:rsidRPr="006F08BE">
        <w:rPr>
          <w:lang w:val="en-GB"/>
        </w:rPr>
        <w:instrText xml:space="preserve"> REF _Ref426530132 \r \h  \* MERGEFORMAT </w:instrText>
      </w:r>
      <w:r w:rsidR="00D144FA" w:rsidRPr="006F08BE">
        <w:rPr>
          <w:lang w:val="en-GB"/>
        </w:rPr>
      </w:r>
      <w:r w:rsidR="00D144FA" w:rsidRPr="006F08BE">
        <w:rPr>
          <w:lang w:val="en-GB"/>
        </w:rPr>
        <w:fldChar w:fldCharType="separate"/>
      </w:r>
      <w:r w:rsidR="008934AA">
        <w:rPr>
          <w:lang w:val="en-GB"/>
        </w:rPr>
        <w:t>195</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_Ref426530282 \r \h  \* MERGEFORMAT </w:instrText>
      </w:r>
      <w:r w:rsidR="00D144FA" w:rsidRPr="006F08BE">
        <w:rPr>
          <w:lang w:val="en-GB"/>
        </w:rPr>
      </w:r>
      <w:r w:rsidR="00D144FA" w:rsidRPr="006F08BE">
        <w:rPr>
          <w:lang w:val="en-GB"/>
        </w:rPr>
        <w:fldChar w:fldCharType="separate"/>
      </w:r>
      <w:r w:rsidR="008934AA">
        <w:rPr>
          <w:lang w:val="en-GB"/>
        </w:rPr>
        <w:t>196</w:t>
      </w:r>
      <w:r w:rsidR="00D144FA" w:rsidRPr="006F08BE">
        <w:rPr>
          <w:lang w:val="en-GB"/>
        </w:rPr>
        <w:fldChar w:fldCharType="end"/>
      </w:r>
      <w:r w:rsidR="00D144FA" w:rsidRPr="006F08BE">
        <w:rPr>
          <w:lang w:val="en-GB"/>
        </w:rPr>
        <w:t xml:space="preserve"> and </w:t>
      </w:r>
      <w:r w:rsidR="00D144FA" w:rsidRPr="006F08BE">
        <w:rPr>
          <w:lang w:val="en-GB"/>
        </w:rPr>
        <w:fldChar w:fldCharType="begin"/>
      </w:r>
      <w:r w:rsidR="00D144FA" w:rsidRPr="006F08BE">
        <w:rPr>
          <w:lang w:val="en-GB"/>
        </w:rPr>
        <w:instrText xml:space="preserve"> REF _Ref426530284 \r \h  \* MERGEFORMAT </w:instrText>
      </w:r>
      <w:r w:rsidR="00D144FA" w:rsidRPr="006F08BE">
        <w:rPr>
          <w:lang w:val="en-GB"/>
        </w:rPr>
      </w:r>
      <w:r w:rsidR="00D144FA" w:rsidRPr="006F08BE">
        <w:rPr>
          <w:lang w:val="en-GB"/>
        </w:rPr>
        <w:fldChar w:fldCharType="separate"/>
      </w:r>
      <w:r w:rsidR="008934AA">
        <w:rPr>
          <w:lang w:val="en-GB"/>
        </w:rPr>
        <w:t>199</w:t>
      </w:r>
      <w:r w:rsidR="00D144FA" w:rsidRPr="006F08BE">
        <w:rPr>
          <w:lang w:val="en-GB"/>
        </w:rPr>
        <w:fldChar w:fldCharType="end"/>
      </w:r>
      <w:r w:rsidR="00D144FA" w:rsidRPr="006F08BE">
        <w:rPr>
          <w:lang w:val="en-GB"/>
        </w:rPr>
        <w:t xml:space="preserve"> </w:t>
      </w:r>
      <w:r w:rsidRPr="006F08BE">
        <w:rPr>
          <w:lang w:val="en-GB"/>
        </w:rPr>
        <w:t>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w:t>
      </w:r>
    </w:p>
    <w:p w14:paraId="1D1E3182" w14:textId="77777777" w:rsidR="0011468F" w:rsidRPr="006F08BE" w:rsidRDefault="0011468F" w:rsidP="0011468F">
      <w:pPr>
        <w:tabs>
          <w:tab w:val="left" w:pos="709"/>
        </w:tabs>
        <w:suppressAutoHyphens/>
        <w:autoSpaceDE w:val="0"/>
        <w:ind w:left="450"/>
        <w:jc w:val="both"/>
        <w:rPr>
          <w:lang w:val="en-GB"/>
        </w:rPr>
      </w:pPr>
    </w:p>
    <w:p w14:paraId="31E3056E" w14:textId="7CEC4CBB" w:rsidR="001A43BA" w:rsidRPr="006F08BE" w:rsidRDefault="00FD5BAE" w:rsidP="00FD5BAE">
      <w:pPr>
        <w:numPr>
          <w:ilvl w:val="0"/>
          <w:numId w:val="2"/>
        </w:numPr>
        <w:tabs>
          <w:tab w:val="clear" w:pos="720"/>
          <w:tab w:val="num" w:pos="450"/>
          <w:tab w:val="left" w:pos="709"/>
        </w:tabs>
        <w:suppressAutoHyphens/>
        <w:autoSpaceDE w:val="0"/>
        <w:ind w:left="450" w:hanging="450"/>
        <w:jc w:val="both"/>
        <w:rPr>
          <w:lang w:val="en-GB"/>
        </w:rPr>
      </w:pPr>
      <w:r w:rsidRPr="006F08BE">
        <w:rPr>
          <w:lang w:val="en-GB"/>
        </w:rPr>
        <w:t xml:space="preserve">The Panel notes </w:t>
      </w:r>
      <w:r w:rsidR="004449CD" w:rsidRPr="006F08BE">
        <w:rPr>
          <w:lang w:val="en-GB"/>
        </w:rPr>
        <w:t xml:space="preserve">the </w:t>
      </w:r>
      <w:r w:rsidRPr="006F08BE">
        <w:rPr>
          <w:lang w:val="en-GB"/>
        </w:rPr>
        <w:t>especially important fact relate</w:t>
      </w:r>
      <w:r w:rsidR="00D144FA" w:rsidRPr="006F08BE">
        <w:rPr>
          <w:lang w:val="en-GB"/>
        </w:rPr>
        <w:t>d to this particular case, that EULEX did not provide the entire case</w:t>
      </w:r>
      <w:r w:rsidR="001A43BA" w:rsidRPr="006F08BE">
        <w:rPr>
          <w:lang w:val="en-GB"/>
        </w:rPr>
        <w:t xml:space="preserve"> file to UNMIK, although it received it from UNMIK, in January 2009 (see § </w:t>
      </w:r>
      <w:r w:rsidR="001A43BA" w:rsidRPr="006F08BE">
        <w:rPr>
          <w:lang w:val="en-GB"/>
        </w:rPr>
        <w:fldChar w:fldCharType="begin"/>
      </w:r>
      <w:r w:rsidR="001A43BA" w:rsidRPr="006F08BE">
        <w:rPr>
          <w:lang w:val="en-GB"/>
        </w:rPr>
        <w:instrText xml:space="preserve"> REF _Ref426531071 \r \h  \* MERGEFORMAT </w:instrText>
      </w:r>
      <w:r w:rsidR="001A43BA" w:rsidRPr="006F08BE">
        <w:rPr>
          <w:lang w:val="en-GB"/>
        </w:rPr>
      </w:r>
      <w:r w:rsidR="001A43BA" w:rsidRPr="006F08BE">
        <w:rPr>
          <w:lang w:val="en-GB"/>
        </w:rPr>
        <w:fldChar w:fldCharType="separate"/>
      </w:r>
      <w:r w:rsidR="008934AA">
        <w:rPr>
          <w:lang w:val="en-GB"/>
        </w:rPr>
        <w:t>136</w:t>
      </w:r>
      <w:r w:rsidR="001A43BA" w:rsidRPr="006F08BE">
        <w:rPr>
          <w:lang w:val="en-GB"/>
        </w:rPr>
        <w:fldChar w:fldCharType="end"/>
      </w:r>
      <w:r w:rsidR="001A43BA" w:rsidRPr="006F08BE">
        <w:rPr>
          <w:lang w:val="en-GB"/>
        </w:rPr>
        <w:t xml:space="preserve"> above), and </w:t>
      </w:r>
      <w:r w:rsidR="00D144FA" w:rsidRPr="006F08BE">
        <w:rPr>
          <w:lang w:val="en-GB"/>
        </w:rPr>
        <w:t>i</w:t>
      </w:r>
      <w:r w:rsidR="001A43BA" w:rsidRPr="006F08BE">
        <w:rPr>
          <w:lang w:val="en-GB"/>
        </w:rPr>
        <w:t>t</w:t>
      </w:r>
      <w:r w:rsidR="00D144FA" w:rsidRPr="006F08BE">
        <w:rPr>
          <w:lang w:val="en-GB"/>
        </w:rPr>
        <w:t xml:space="preserve"> </w:t>
      </w:r>
      <w:r w:rsidR="001A43BA" w:rsidRPr="006F08BE">
        <w:rPr>
          <w:lang w:val="en-GB"/>
        </w:rPr>
        <w:t xml:space="preserve">was in the archive of the SPRK until November 2013 (see § </w:t>
      </w:r>
      <w:r w:rsidR="001A43BA" w:rsidRPr="006F08BE">
        <w:rPr>
          <w:lang w:val="en-GB"/>
        </w:rPr>
        <w:fldChar w:fldCharType="begin"/>
      </w:r>
      <w:r w:rsidR="001A43BA" w:rsidRPr="006F08BE">
        <w:rPr>
          <w:lang w:val="en-GB"/>
        </w:rPr>
        <w:instrText xml:space="preserve"> REF _Ref426530585 \r \h </w:instrText>
      </w:r>
      <w:r w:rsidR="001834AD" w:rsidRPr="006F08BE">
        <w:rPr>
          <w:lang w:val="en-GB"/>
        </w:rPr>
        <w:instrText xml:space="preserve"> \* MERGEFORMAT </w:instrText>
      </w:r>
      <w:r w:rsidR="001A43BA" w:rsidRPr="006F08BE">
        <w:rPr>
          <w:lang w:val="en-GB"/>
        </w:rPr>
      </w:r>
      <w:r w:rsidR="001A43BA" w:rsidRPr="006F08BE">
        <w:rPr>
          <w:lang w:val="en-GB"/>
        </w:rPr>
        <w:fldChar w:fldCharType="separate"/>
      </w:r>
      <w:r w:rsidR="008934AA">
        <w:rPr>
          <w:lang w:val="en-GB"/>
        </w:rPr>
        <w:t>68</w:t>
      </w:r>
      <w:r w:rsidR="001A43BA" w:rsidRPr="006F08BE">
        <w:rPr>
          <w:lang w:val="en-GB"/>
        </w:rPr>
        <w:fldChar w:fldCharType="end"/>
      </w:r>
      <w:r w:rsidR="001A43BA" w:rsidRPr="006F08BE">
        <w:rPr>
          <w:lang w:val="en-GB"/>
        </w:rPr>
        <w:t xml:space="preserve"> above). Nevertheless, a copy of the entire file was returned to UNMIK from the archives at the UN Headquarters in New York</w:t>
      </w:r>
      <w:r w:rsidRPr="006F08BE">
        <w:rPr>
          <w:lang w:val="en-GB"/>
        </w:rPr>
        <w:t xml:space="preserve"> (see §§ </w:t>
      </w:r>
      <w:r w:rsidRPr="006F08BE">
        <w:rPr>
          <w:lang w:val="en-GB"/>
        </w:rPr>
        <w:fldChar w:fldCharType="begin"/>
      </w:r>
      <w:r w:rsidRPr="006F08BE">
        <w:rPr>
          <w:lang w:val="en-GB"/>
        </w:rPr>
        <w:instrText xml:space="preserve"> REF _Ref372640474 \r \h  \* MERGEFORMAT </w:instrText>
      </w:r>
      <w:r w:rsidRPr="006F08BE">
        <w:rPr>
          <w:lang w:val="en-GB"/>
        </w:rPr>
      </w:r>
      <w:r w:rsidRPr="006F08BE">
        <w:rPr>
          <w:lang w:val="en-GB"/>
        </w:rPr>
        <w:fldChar w:fldCharType="separate"/>
      </w:r>
      <w:r w:rsidR="008934AA">
        <w:rPr>
          <w:lang w:val="en-GB"/>
        </w:rPr>
        <w:t>8</w:t>
      </w:r>
      <w:r w:rsidRPr="006F08BE">
        <w:rPr>
          <w:lang w:val="en-GB"/>
        </w:rPr>
        <w:fldChar w:fldCharType="end"/>
      </w:r>
      <w:r w:rsidR="001A43BA" w:rsidRPr="006F08BE">
        <w:rPr>
          <w:lang w:val="en-GB"/>
        </w:rPr>
        <w:t xml:space="preserve"> and</w:t>
      </w:r>
      <w:r w:rsidRPr="006F08BE">
        <w:rPr>
          <w:lang w:val="en-GB"/>
        </w:rPr>
        <w:t xml:space="preserve"> </w:t>
      </w:r>
      <w:r w:rsidRPr="006F08BE">
        <w:rPr>
          <w:lang w:val="en-GB"/>
        </w:rPr>
        <w:fldChar w:fldCharType="begin"/>
      </w:r>
      <w:r w:rsidRPr="006F08BE">
        <w:rPr>
          <w:lang w:val="en-GB"/>
        </w:rPr>
        <w:instrText xml:space="preserve"> REF _Ref372640476 \r \h  \* MERGEFORMAT </w:instrText>
      </w:r>
      <w:r w:rsidRPr="006F08BE">
        <w:rPr>
          <w:lang w:val="en-GB"/>
        </w:rPr>
      </w:r>
      <w:r w:rsidRPr="006F08BE">
        <w:rPr>
          <w:lang w:val="en-GB"/>
        </w:rPr>
        <w:fldChar w:fldCharType="separate"/>
      </w:r>
      <w:r w:rsidR="008934AA">
        <w:rPr>
          <w:lang w:val="en-GB"/>
        </w:rPr>
        <w:t>9</w:t>
      </w:r>
      <w:r w:rsidRPr="006F08BE">
        <w:rPr>
          <w:lang w:val="en-GB"/>
        </w:rPr>
        <w:fldChar w:fldCharType="end"/>
      </w:r>
      <w:r w:rsidRPr="006F08BE">
        <w:rPr>
          <w:lang w:val="en-GB"/>
        </w:rPr>
        <w:t xml:space="preserve"> </w:t>
      </w:r>
      <w:r w:rsidR="001A43BA" w:rsidRPr="006F08BE">
        <w:rPr>
          <w:lang w:val="en-GB"/>
        </w:rPr>
        <w:t>above</w:t>
      </w:r>
      <w:r w:rsidRPr="006F08BE">
        <w:rPr>
          <w:lang w:val="en-GB"/>
        </w:rPr>
        <w:t>)</w:t>
      </w:r>
      <w:r w:rsidR="00566B19" w:rsidRPr="006F08BE">
        <w:rPr>
          <w:lang w:val="en-GB" w:eastAsia="en-GB"/>
        </w:rPr>
        <w:t>.</w:t>
      </w:r>
    </w:p>
    <w:p w14:paraId="4CB5626F" w14:textId="77777777" w:rsidR="001A43BA" w:rsidRPr="006F08BE" w:rsidRDefault="001A43BA" w:rsidP="001A43BA">
      <w:pPr>
        <w:pStyle w:val="ListParagraph"/>
        <w:rPr>
          <w:lang w:val="en-GB"/>
        </w:rPr>
      </w:pPr>
    </w:p>
    <w:p w14:paraId="653354AC" w14:textId="29CEEFBB" w:rsidR="00FD5BAE" w:rsidRPr="006F08BE" w:rsidRDefault="00FD5BAE" w:rsidP="00FD5BAE">
      <w:pPr>
        <w:numPr>
          <w:ilvl w:val="0"/>
          <w:numId w:val="2"/>
        </w:numPr>
        <w:tabs>
          <w:tab w:val="clear" w:pos="720"/>
          <w:tab w:val="num" w:pos="426"/>
          <w:tab w:val="left" w:pos="709"/>
        </w:tabs>
        <w:suppressAutoHyphens/>
        <w:autoSpaceDE w:val="0"/>
        <w:ind w:left="426" w:hanging="426"/>
        <w:contextualSpacing/>
        <w:jc w:val="both"/>
        <w:rPr>
          <w:lang w:val="en-GB"/>
        </w:rPr>
      </w:pPr>
      <w:r w:rsidRPr="006F08BE">
        <w:rPr>
          <w:lang w:val="en-GB"/>
        </w:rPr>
        <w:t xml:space="preserve">The Panel has already noted above that it has no reason to doubt UNMIK’s good faith in seeking to provide the complete investigative file for its review (see § </w:t>
      </w:r>
      <w:r w:rsidRPr="006F08BE">
        <w:rPr>
          <w:lang w:val="en-GB"/>
        </w:rPr>
        <w:fldChar w:fldCharType="begin"/>
      </w:r>
      <w:r w:rsidRPr="006F08BE">
        <w:rPr>
          <w:lang w:val="en-GB"/>
        </w:rPr>
        <w:instrText xml:space="preserve"> REF _Ref410314326 \r \h  \* MERGEFORMAT </w:instrText>
      </w:r>
      <w:r w:rsidRPr="006F08BE">
        <w:rPr>
          <w:lang w:val="en-GB"/>
        </w:rPr>
      </w:r>
      <w:r w:rsidRPr="006F08BE">
        <w:rPr>
          <w:lang w:val="en-GB"/>
        </w:rPr>
        <w:fldChar w:fldCharType="separate"/>
      </w:r>
      <w:r w:rsidR="008934AA">
        <w:rPr>
          <w:lang w:val="en-GB"/>
        </w:rPr>
        <w:t>199</w:t>
      </w:r>
      <w:r w:rsidRPr="006F08BE">
        <w:rPr>
          <w:lang w:val="en-GB"/>
        </w:rPr>
        <w:fldChar w:fldCharType="end"/>
      </w:r>
      <w:r w:rsidRPr="006F08BE">
        <w:rPr>
          <w:lang w:val="en-GB"/>
        </w:rPr>
        <w:t xml:space="preserve"> above). </w:t>
      </w:r>
      <w:r w:rsidR="00566B19" w:rsidRPr="006F08BE">
        <w:rPr>
          <w:lang w:val="en-GB"/>
        </w:rPr>
        <w:t xml:space="preserve">However, the Panel is concerned that UNMIK was not able to confirm whether </w:t>
      </w:r>
      <w:r w:rsidR="00566B19" w:rsidRPr="006F08BE">
        <w:rPr>
          <w:lang w:val="en-GB" w:eastAsia="en-GB"/>
        </w:rPr>
        <w:t xml:space="preserve">the investigative file which was provided to the Panel is complete. The Panel </w:t>
      </w:r>
      <w:r w:rsidR="00566B19" w:rsidRPr="006F08BE">
        <w:rPr>
          <w:lang w:val="en-GB"/>
        </w:rPr>
        <w:t xml:space="preserve">considers this to be particularly indicative of a possible general failure to comply with the obligation to ensure the proper handover and tracking of the investigative material. </w:t>
      </w:r>
    </w:p>
    <w:p w14:paraId="7D443601" w14:textId="77777777" w:rsidR="00FD5BAE" w:rsidRPr="006F08BE" w:rsidRDefault="00FD5BAE" w:rsidP="0011468F">
      <w:pPr>
        <w:tabs>
          <w:tab w:val="left" w:pos="709"/>
        </w:tabs>
        <w:suppressAutoHyphens/>
        <w:autoSpaceDE w:val="0"/>
        <w:ind w:left="450"/>
        <w:jc w:val="both"/>
        <w:rPr>
          <w:lang w:val="en-GB"/>
        </w:rPr>
      </w:pPr>
    </w:p>
    <w:p w14:paraId="3CD8B74E" w14:textId="77777777"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eastAsia="en-GB"/>
        </w:rPr>
        <w:t>Further, the</w:t>
      </w:r>
      <w:r w:rsidRPr="006F08BE">
        <w:rPr>
          <w:lang w:val="en-GB"/>
        </w:rPr>
        <w:t xml:space="preserve"> Panel </w:t>
      </w:r>
      <w:r w:rsidR="008543CD" w:rsidRPr="006F08BE">
        <w:rPr>
          <w:lang w:val="en-GB"/>
        </w:rPr>
        <w:t xml:space="preserve">recalls </w:t>
      </w:r>
      <w:r w:rsidRPr="006F08BE">
        <w:rPr>
          <w:lang w:val="en-GB"/>
        </w:rPr>
        <w:t>that</w:t>
      </w:r>
      <w:r w:rsidR="008543CD" w:rsidRPr="006F08BE">
        <w:rPr>
          <w:lang w:val="en-GB"/>
        </w:rPr>
        <w:t xml:space="preserve">, </w:t>
      </w:r>
      <w:r w:rsidRPr="006F08BE">
        <w:rPr>
          <w:lang w:val="en-GB"/>
        </w:rPr>
        <w:t xml:space="preserve">in light of the considerations developed above concerning its </w:t>
      </w:r>
      <w:r w:rsidRPr="006F08BE">
        <w:rPr>
          <w:lang w:val="en-GB" w:eastAsia="ar-SA"/>
        </w:rPr>
        <w:t>limited</w:t>
      </w:r>
      <w:r w:rsidRPr="006F08BE">
        <w:rPr>
          <w:lang w:val="en-GB"/>
        </w:rPr>
        <w:t xml:space="preserve"> temporal jurisdiction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 it is competent </w:t>
      </w:r>
      <w:r w:rsidRPr="006F08BE">
        <w:rPr>
          <w:i/>
          <w:lang w:val="en-GB"/>
        </w:rPr>
        <w:t>ratione temporis</w:t>
      </w:r>
      <w:r w:rsidRPr="006F08BE">
        <w:rPr>
          <w:lang w:val="en-GB"/>
        </w:rPr>
        <w:t xml:space="preserve"> to evaluate the compliance of the investigation with Article 2 of the ECHR only for the period after 23 April 2005, while taking into consideration the state of the case at that date (see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70). The period under review ends on 9 December 2008, with EULEX taking over responsibility in the area of administration of justice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_Ref401243163 \r \h  \* MERGEFORMAT </w:instrText>
      </w:r>
      <w:r w:rsidRPr="006F08BE">
        <w:rPr>
          <w:lang w:val="en-GB"/>
        </w:rPr>
      </w:r>
      <w:r w:rsidRPr="006F08BE">
        <w:rPr>
          <w:lang w:val="en-GB"/>
        </w:rPr>
        <w:fldChar w:fldCharType="separate"/>
      </w:r>
      <w:r w:rsidR="008934AA">
        <w:rPr>
          <w:lang w:val="en-GB"/>
        </w:rPr>
        <w:t>27</w:t>
      </w:r>
      <w:r w:rsidRPr="006F08BE">
        <w:rPr>
          <w:lang w:val="en-GB"/>
        </w:rPr>
        <w:fldChar w:fldCharType="end"/>
      </w:r>
      <w:r w:rsidRPr="006F08BE">
        <w:rPr>
          <w:lang w:val="en-GB"/>
        </w:rPr>
        <w:t xml:space="preserve"> above).</w:t>
      </w:r>
    </w:p>
    <w:p w14:paraId="60FCF763" w14:textId="77777777" w:rsidR="005446A9" w:rsidRPr="006F08BE" w:rsidRDefault="005446A9" w:rsidP="005446A9">
      <w:pPr>
        <w:pStyle w:val="ColorfulList-Accent11"/>
        <w:rPr>
          <w:lang w:val="en-GB"/>
        </w:rPr>
      </w:pPr>
    </w:p>
    <w:p w14:paraId="63AB78D0" w14:textId="31EAADAB" w:rsidR="003B5EEF" w:rsidRPr="006F08BE" w:rsidRDefault="005446A9" w:rsidP="00410A92">
      <w:pPr>
        <w:numPr>
          <w:ilvl w:val="0"/>
          <w:numId w:val="2"/>
        </w:numPr>
        <w:tabs>
          <w:tab w:val="num" w:pos="426"/>
        </w:tabs>
        <w:autoSpaceDE w:val="0"/>
        <w:ind w:left="426" w:hanging="426"/>
        <w:contextualSpacing/>
        <w:jc w:val="both"/>
        <w:rPr>
          <w:lang w:val="en-GB"/>
        </w:rPr>
      </w:pPr>
      <w:r w:rsidRPr="006F08BE">
        <w:rPr>
          <w:bCs/>
          <w:lang w:val="en-GB"/>
        </w:rPr>
        <w:t xml:space="preserve">The Panel </w:t>
      </w:r>
      <w:r w:rsidRPr="006F08BE">
        <w:rPr>
          <w:lang w:val="en-GB" w:eastAsia="ar-SA"/>
        </w:rPr>
        <w:t>now</w:t>
      </w:r>
      <w:r w:rsidRPr="006F08BE">
        <w:rPr>
          <w:bCs/>
          <w:lang w:val="en-GB"/>
        </w:rPr>
        <w:t xml:space="preserve"> </w:t>
      </w:r>
      <w:r w:rsidRPr="006F08BE">
        <w:rPr>
          <w:lang w:val="en-GB"/>
        </w:rPr>
        <w:t>turns</w:t>
      </w:r>
      <w:r w:rsidRPr="006F08BE">
        <w:rPr>
          <w:bCs/>
          <w:lang w:val="en-GB"/>
        </w:rPr>
        <w:t xml:space="preserve"> to the assessment of this </w:t>
      </w:r>
      <w:r w:rsidR="008B6DD0" w:rsidRPr="006F08BE">
        <w:rPr>
          <w:bCs/>
          <w:lang w:val="en-GB"/>
        </w:rPr>
        <w:t xml:space="preserve">particular </w:t>
      </w:r>
      <w:r w:rsidRPr="006F08BE">
        <w:rPr>
          <w:bCs/>
          <w:lang w:val="en-GB"/>
        </w:rPr>
        <w:t xml:space="preserve">investigation against the first part of the </w:t>
      </w:r>
      <w:r w:rsidRPr="006F08BE">
        <w:rPr>
          <w:lang w:val="en-GB"/>
        </w:rPr>
        <w:t>procedural</w:t>
      </w:r>
      <w:r w:rsidRPr="006F08BE">
        <w:rPr>
          <w:bCs/>
          <w:lang w:val="en-GB"/>
        </w:rPr>
        <w:t xml:space="preserve"> </w:t>
      </w:r>
      <w:r w:rsidRPr="006F08BE">
        <w:rPr>
          <w:lang w:val="en-GB"/>
        </w:rPr>
        <w:t>obligation</w:t>
      </w:r>
      <w:r w:rsidRPr="006F08BE">
        <w:rPr>
          <w:bCs/>
          <w:lang w:val="en-GB"/>
        </w:rPr>
        <w:t xml:space="preserve"> under Article 2 of the ECHR, </w:t>
      </w:r>
      <w:r w:rsidR="00967F68" w:rsidRPr="006F08BE">
        <w:rPr>
          <w:bCs/>
          <w:lang w:val="en-GB"/>
        </w:rPr>
        <w:t>which</w:t>
      </w:r>
      <w:r w:rsidRPr="006F08BE">
        <w:rPr>
          <w:bCs/>
          <w:lang w:val="en-GB"/>
        </w:rPr>
        <w:t xml:space="preserve"> is establishing the fate of </w:t>
      </w:r>
      <w:r w:rsidR="00AE262B" w:rsidRPr="006F08BE">
        <w:rPr>
          <w:bCs/>
          <w:lang w:val="en-GB"/>
        </w:rPr>
        <w:t>the victims</w:t>
      </w:r>
      <w:r w:rsidR="006D0ED8" w:rsidRPr="006F08BE">
        <w:rPr>
          <w:bCs/>
          <w:lang w:val="en-GB"/>
        </w:rPr>
        <w:t xml:space="preserve"> who were abducted and subsequently disappeared</w:t>
      </w:r>
      <w:r w:rsidRPr="006F08BE">
        <w:rPr>
          <w:lang w:val="en-GB"/>
        </w:rPr>
        <w:t>.</w:t>
      </w:r>
    </w:p>
    <w:p w14:paraId="4446BA53" w14:textId="77777777" w:rsidR="003B5EEF" w:rsidRPr="006F08BE" w:rsidRDefault="003B5EEF" w:rsidP="003B5EEF">
      <w:pPr>
        <w:pStyle w:val="ListParagraph"/>
        <w:rPr>
          <w:bCs/>
          <w:lang w:val="en-GB"/>
        </w:rPr>
      </w:pPr>
    </w:p>
    <w:p w14:paraId="4F667239" w14:textId="4EEB1A2A" w:rsidR="00566B19" w:rsidRPr="006F08BE" w:rsidRDefault="00657D81" w:rsidP="00566B19">
      <w:pPr>
        <w:numPr>
          <w:ilvl w:val="0"/>
          <w:numId w:val="2"/>
        </w:numPr>
        <w:tabs>
          <w:tab w:val="num" w:pos="426"/>
        </w:tabs>
        <w:autoSpaceDE w:val="0"/>
        <w:ind w:left="426" w:hanging="426"/>
        <w:contextualSpacing/>
        <w:jc w:val="both"/>
        <w:rPr>
          <w:lang w:val="en-GB"/>
        </w:rPr>
      </w:pPr>
      <w:r w:rsidRPr="006F08BE">
        <w:rPr>
          <w:bCs/>
          <w:lang w:val="en-GB"/>
        </w:rPr>
        <w:t>T</w:t>
      </w:r>
      <w:r w:rsidR="003B5EEF" w:rsidRPr="006F08BE">
        <w:rPr>
          <w:bCs/>
          <w:lang w:val="en-GB"/>
        </w:rPr>
        <w:t xml:space="preserve">he Panel </w:t>
      </w:r>
      <w:r w:rsidR="008B6DD0" w:rsidRPr="006F08BE">
        <w:rPr>
          <w:bCs/>
          <w:lang w:val="en-GB"/>
        </w:rPr>
        <w:t xml:space="preserve">notes that UNMIK Police undertook the </w:t>
      </w:r>
      <w:r w:rsidR="003B5EEF" w:rsidRPr="006F08BE">
        <w:rPr>
          <w:bCs/>
          <w:lang w:val="en-GB"/>
        </w:rPr>
        <w:t>necessary action following the report of</w:t>
      </w:r>
      <w:r w:rsidR="00AE262B" w:rsidRPr="006F08BE">
        <w:rPr>
          <w:bCs/>
          <w:lang w:val="en-GB"/>
        </w:rPr>
        <w:t xml:space="preserve"> the</w:t>
      </w:r>
      <w:r w:rsidR="003B5EEF" w:rsidRPr="006F08BE">
        <w:rPr>
          <w:bCs/>
          <w:lang w:val="en-GB"/>
        </w:rPr>
        <w:t xml:space="preserve"> disappearance</w:t>
      </w:r>
      <w:r w:rsidR="00AE262B" w:rsidRPr="006F08BE">
        <w:rPr>
          <w:bCs/>
          <w:lang w:val="en-GB"/>
        </w:rPr>
        <w:t>s</w:t>
      </w:r>
      <w:r w:rsidR="004449CD" w:rsidRPr="006F08BE">
        <w:rPr>
          <w:bCs/>
          <w:lang w:val="en-GB"/>
        </w:rPr>
        <w:t xml:space="preserve"> of the victims</w:t>
      </w:r>
      <w:r w:rsidR="008B6DD0" w:rsidRPr="006F08BE">
        <w:rPr>
          <w:bCs/>
          <w:lang w:val="en-GB"/>
        </w:rPr>
        <w:t>. In particular</w:t>
      </w:r>
      <w:r w:rsidR="009A7095" w:rsidRPr="006F08BE">
        <w:rPr>
          <w:bCs/>
          <w:lang w:val="en-GB"/>
        </w:rPr>
        <w:t>,</w:t>
      </w:r>
      <w:r w:rsidR="003B5EEF" w:rsidRPr="006F08BE">
        <w:rPr>
          <w:bCs/>
          <w:lang w:val="en-GB"/>
        </w:rPr>
        <w:t xml:space="preserve"> </w:t>
      </w:r>
      <w:r w:rsidR="00AE262B" w:rsidRPr="006F08BE">
        <w:rPr>
          <w:bCs/>
          <w:lang w:val="en-GB"/>
        </w:rPr>
        <w:t xml:space="preserve">as mentioned above, individual investigations were opened and the necessary ante-mortem information collected. The mortal remains of all of them, except for those of Mr Mladen Kostić (case no. 232/09), </w:t>
      </w:r>
      <w:r w:rsidR="004449CD" w:rsidRPr="006F08BE">
        <w:rPr>
          <w:bCs/>
          <w:lang w:val="en-GB"/>
        </w:rPr>
        <w:t>were l</w:t>
      </w:r>
      <w:r w:rsidR="00566B19" w:rsidRPr="006F08BE">
        <w:rPr>
          <w:bCs/>
          <w:lang w:val="en-GB"/>
        </w:rPr>
        <w:t>ocated</w:t>
      </w:r>
      <w:r w:rsidR="000826FA" w:rsidRPr="006F08BE">
        <w:rPr>
          <w:bCs/>
          <w:lang w:val="en-GB"/>
        </w:rPr>
        <w:t>,</w:t>
      </w:r>
      <w:r w:rsidR="00AE262B" w:rsidRPr="006F08BE">
        <w:rPr>
          <w:bCs/>
          <w:lang w:val="en-GB"/>
        </w:rPr>
        <w:t xml:space="preserve"> </w:t>
      </w:r>
      <w:r w:rsidR="00566B19" w:rsidRPr="006F08BE">
        <w:rPr>
          <w:bCs/>
          <w:lang w:val="en-GB"/>
        </w:rPr>
        <w:t xml:space="preserve">in 2005, </w:t>
      </w:r>
      <w:r w:rsidR="00AE262B" w:rsidRPr="006F08BE">
        <w:rPr>
          <w:bCs/>
          <w:lang w:val="en-GB"/>
        </w:rPr>
        <w:t>identified and returned to their respective families, in 2006 and 2007.</w:t>
      </w:r>
      <w:r w:rsidR="00566B19" w:rsidRPr="006F08BE">
        <w:rPr>
          <w:lang w:val="en-GB"/>
        </w:rPr>
        <w:t xml:space="preserve"> Given the circumstances of </w:t>
      </w:r>
      <w:r w:rsidR="00AA5DBD" w:rsidRPr="006F08BE">
        <w:rPr>
          <w:lang w:val="en-GB"/>
        </w:rPr>
        <w:t xml:space="preserve">the case and the scale of the investigation, </w:t>
      </w:r>
      <w:r w:rsidR="00566B19" w:rsidRPr="006F08BE">
        <w:rPr>
          <w:lang w:val="en-GB"/>
        </w:rPr>
        <w:t xml:space="preserve">this delay in identification cannot be considered to be an undue one and such to have prejudiced the investigation and its ability to bring perpetrators to justice (see HRAP, </w:t>
      </w:r>
      <w:r w:rsidR="00566B19" w:rsidRPr="006F08BE">
        <w:rPr>
          <w:i/>
          <w:lang w:val="en-GB"/>
        </w:rPr>
        <w:t>Zdravković</w:t>
      </w:r>
      <w:r w:rsidR="00566B19" w:rsidRPr="006F08BE">
        <w:rPr>
          <w:lang w:val="en-GB"/>
        </w:rPr>
        <w:t>, no 46/08, opinion of 25 February 2013, § 122).</w:t>
      </w:r>
    </w:p>
    <w:p w14:paraId="469CB4B8" w14:textId="77777777" w:rsidR="00AE262B" w:rsidRPr="006F08BE" w:rsidRDefault="00AE262B" w:rsidP="00AE262B">
      <w:pPr>
        <w:pStyle w:val="ListParagraph"/>
        <w:rPr>
          <w:bCs/>
          <w:lang w:val="en-GB"/>
        </w:rPr>
      </w:pPr>
    </w:p>
    <w:p w14:paraId="5C7EEC8D" w14:textId="2C818455" w:rsidR="009E5120" w:rsidRPr="006F08BE" w:rsidRDefault="00AE262B" w:rsidP="009E5120">
      <w:pPr>
        <w:numPr>
          <w:ilvl w:val="0"/>
          <w:numId w:val="2"/>
        </w:numPr>
        <w:tabs>
          <w:tab w:val="num" w:pos="426"/>
        </w:tabs>
        <w:autoSpaceDE w:val="0"/>
        <w:ind w:left="426" w:hanging="426"/>
        <w:contextualSpacing/>
        <w:jc w:val="both"/>
        <w:rPr>
          <w:lang w:val="en-GB"/>
        </w:rPr>
      </w:pPr>
      <w:r w:rsidRPr="006F08BE">
        <w:rPr>
          <w:bCs/>
          <w:lang w:val="en-GB"/>
        </w:rPr>
        <w:lastRenderedPageBreak/>
        <w:t xml:space="preserve">The Panel, however, </w:t>
      </w:r>
      <w:r w:rsidR="00657689" w:rsidRPr="006F08BE">
        <w:rPr>
          <w:bCs/>
          <w:lang w:val="en-GB"/>
        </w:rPr>
        <w:t>recalls</w:t>
      </w:r>
      <w:r w:rsidRPr="006F08BE">
        <w:rPr>
          <w:bCs/>
          <w:lang w:val="en-GB"/>
        </w:rPr>
        <w:t xml:space="preserve"> that the </w:t>
      </w:r>
      <w:r w:rsidR="00AC0660" w:rsidRPr="006F08BE">
        <w:rPr>
          <w:bCs/>
          <w:lang w:val="en-GB"/>
        </w:rPr>
        <w:t xml:space="preserve">mortal </w:t>
      </w:r>
      <w:r w:rsidRPr="006F08BE">
        <w:rPr>
          <w:bCs/>
          <w:lang w:val="en-GB"/>
        </w:rPr>
        <w:t xml:space="preserve">remains of the victims could have been identified much earlier, </w:t>
      </w:r>
      <w:r w:rsidR="000826FA" w:rsidRPr="006F08BE">
        <w:rPr>
          <w:bCs/>
          <w:lang w:val="en-GB"/>
        </w:rPr>
        <w:t xml:space="preserve">in fact </w:t>
      </w:r>
      <w:r w:rsidRPr="006F08BE">
        <w:rPr>
          <w:bCs/>
          <w:lang w:val="en-GB"/>
        </w:rPr>
        <w:t>after some human remains were found at the entrance to the cave near Volljak/Volujak village, Klinё/Klina Municipality, on 3 April 2001</w:t>
      </w:r>
      <w:r w:rsidR="00657689" w:rsidRPr="006F08BE">
        <w:rPr>
          <w:bCs/>
          <w:lang w:val="en-GB"/>
        </w:rPr>
        <w:t xml:space="preserve"> (see </w:t>
      </w:r>
      <w:r w:rsidR="00AC0660" w:rsidRPr="006F08BE">
        <w:rPr>
          <w:bCs/>
          <w:lang w:val="en-GB"/>
        </w:rPr>
        <w:t xml:space="preserve">§ </w:t>
      </w:r>
      <w:r w:rsidR="00AC0660" w:rsidRPr="006F08BE">
        <w:rPr>
          <w:bCs/>
          <w:lang w:val="en-GB"/>
        </w:rPr>
        <w:fldChar w:fldCharType="begin"/>
      </w:r>
      <w:r w:rsidR="00AC0660" w:rsidRPr="006F08BE">
        <w:rPr>
          <w:bCs/>
          <w:lang w:val="en-GB"/>
        </w:rPr>
        <w:instrText xml:space="preserve"> REF _Ref426548018 \r \h </w:instrText>
      </w:r>
      <w:r w:rsidR="00D843EF" w:rsidRPr="006F08BE">
        <w:rPr>
          <w:bCs/>
          <w:lang w:val="en-GB"/>
        </w:rPr>
        <w:instrText xml:space="preserve"> \* MERGEFORMAT </w:instrText>
      </w:r>
      <w:r w:rsidR="00AC0660" w:rsidRPr="006F08BE">
        <w:rPr>
          <w:bCs/>
          <w:lang w:val="en-GB"/>
        </w:rPr>
      </w:r>
      <w:r w:rsidR="00AC0660" w:rsidRPr="006F08BE">
        <w:rPr>
          <w:bCs/>
          <w:lang w:val="en-GB"/>
        </w:rPr>
        <w:fldChar w:fldCharType="separate"/>
      </w:r>
      <w:r w:rsidR="008934AA">
        <w:rPr>
          <w:bCs/>
          <w:lang w:val="en-GB"/>
        </w:rPr>
        <w:t>80</w:t>
      </w:r>
      <w:r w:rsidR="00AC0660" w:rsidRPr="006F08BE">
        <w:rPr>
          <w:bCs/>
          <w:lang w:val="en-GB"/>
        </w:rPr>
        <w:fldChar w:fldCharType="end"/>
      </w:r>
      <w:r w:rsidR="00AC0660" w:rsidRPr="006F08BE">
        <w:rPr>
          <w:bCs/>
          <w:lang w:val="en-GB"/>
        </w:rPr>
        <w:t xml:space="preserve"> </w:t>
      </w:r>
      <w:r w:rsidR="00657689" w:rsidRPr="006F08BE">
        <w:rPr>
          <w:bCs/>
          <w:lang w:val="en-GB"/>
        </w:rPr>
        <w:t>above)</w:t>
      </w:r>
      <w:r w:rsidRPr="006F08BE">
        <w:rPr>
          <w:bCs/>
          <w:lang w:val="en-GB"/>
        </w:rPr>
        <w:t>. As also noted above</w:t>
      </w:r>
      <w:r w:rsidR="00AC0660" w:rsidRPr="006F08BE">
        <w:rPr>
          <w:bCs/>
          <w:lang w:val="en-GB"/>
        </w:rPr>
        <w:t xml:space="preserve"> (</w:t>
      </w:r>
      <w:r w:rsidR="009E7375" w:rsidRPr="006F08BE">
        <w:rPr>
          <w:bCs/>
          <w:lang w:val="en-GB"/>
        </w:rPr>
        <w:t xml:space="preserve">§§ </w:t>
      </w:r>
      <w:r w:rsidR="009E7375" w:rsidRPr="006F08BE">
        <w:rPr>
          <w:bCs/>
          <w:lang w:val="en-GB"/>
        </w:rPr>
        <w:fldChar w:fldCharType="begin"/>
      </w:r>
      <w:r w:rsidR="009E7375" w:rsidRPr="006F08BE">
        <w:rPr>
          <w:bCs/>
          <w:lang w:val="en-GB"/>
        </w:rPr>
        <w:instrText xml:space="preserve"> REF _Ref433444228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103</w:t>
      </w:r>
      <w:r w:rsidR="009E7375" w:rsidRPr="006F08BE">
        <w:rPr>
          <w:bCs/>
          <w:lang w:val="en-GB"/>
        </w:rPr>
        <w:fldChar w:fldCharType="end"/>
      </w:r>
      <w:r w:rsidR="009E7375" w:rsidRPr="006F08BE">
        <w:rPr>
          <w:bCs/>
          <w:lang w:val="en-GB"/>
        </w:rPr>
        <w:t xml:space="preserve"> - </w:t>
      </w:r>
      <w:r w:rsidR="009E7375" w:rsidRPr="006F08BE">
        <w:rPr>
          <w:bCs/>
          <w:lang w:val="en-GB"/>
        </w:rPr>
        <w:fldChar w:fldCharType="begin"/>
      </w:r>
      <w:r w:rsidR="009E7375" w:rsidRPr="006F08BE">
        <w:rPr>
          <w:bCs/>
          <w:lang w:val="en-GB"/>
        </w:rPr>
        <w:instrText xml:space="preserve"> REF _Ref433444230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107</w:t>
      </w:r>
      <w:r w:rsidR="009E7375" w:rsidRPr="006F08BE">
        <w:rPr>
          <w:bCs/>
          <w:lang w:val="en-GB"/>
        </w:rPr>
        <w:fldChar w:fldCharType="end"/>
      </w:r>
      <w:r w:rsidR="00AC0660" w:rsidRPr="006F08BE">
        <w:rPr>
          <w:bCs/>
          <w:lang w:val="en-GB"/>
        </w:rPr>
        <w:t xml:space="preserve">), that place </w:t>
      </w:r>
      <w:r w:rsidRPr="006F08BE">
        <w:rPr>
          <w:bCs/>
          <w:lang w:val="en-GB"/>
        </w:rPr>
        <w:t xml:space="preserve">became a major excavation site </w:t>
      </w:r>
      <w:r w:rsidR="004449CD" w:rsidRPr="006F08BE">
        <w:rPr>
          <w:bCs/>
          <w:lang w:val="en-GB"/>
        </w:rPr>
        <w:t>“</w:t>
      </w:r>
      <w:r w:rsidRPr="006F08BE">
        <w:rPr>
          <w:bCs/>
          <w:lang w:val="en-GB"/>
        </w:rPr>
        <w:t>AAK</w:t>
      </w:r>
      <w:r w:rsidR="004449CD" w:rsidRPr="006F08BE">
        <w:rPr>
          <w:bCs/>
          <w:lang w:val="en-GB"/>
        </w:rPr>
        <w:t>”</w:t>
      </w:r>
      <w:r w:rsidRPr="006F08BE">
        <w:rPr>
          <w:bCs/>
          <w:lang w:val="en-GB"/>
        </w:rPr>
        <w:t xml:space="preserve">, where many human remains, including those of </w:t>
      </w:r>
      <w:r w:rsidR="00535A8C" w:rsidRPr="006F08BE">
        <w:rPr>
          <w:bCs/>
          <w:lang w:val="en-GB"/>
        </w:rPr>
        <w:t>Mr Živko Kostić, Mr Lazar Kostić, Mr Todor Kostić, Mr Nebojša Kostić, Mr Rajko Nikolić, Mr Cvetko Nikolić, Mr Spasoje Banzić, Mr Mladen Božanić and Mr Nemanja Božanić,</w:t>
      </w:r>
      <w:r w:rsidRPr="006F08BE">
        <w:rPr>
          <w:bCs/>
          <w:lang w:val="en-GB"/>
        </w:rPr>
        <w:t xml:space="preserve"> were found.</w:t>
      </w:r>
      <w:r w:rsidR="009E5120" w:rsidRPr="006F08BE">
        <w:rPr>
          <w:bCs/>
          <w:lang w:val="en-GB"/>
        </w:rPr>
        <w:t xml:space="preserve"> However, as no DNA samples were taken from those remains in 2001, the DNA identification was delayed, for a number of years.</w:t>
      </w:r>
      <w:r w:rsidR="00AC0660" w:rsidRPr="006F08BE">
        <w:rPr>
          <w:bCs/>
          <w:lang w:val="en-GB"/>
        </w:rPr>
        <w:t xml:space="preserve"> Likewise, it is not clear why no proper exhumation took place at that place in 2001.</w:t>
      </w:r>
    </w:p>
    <w:p w14:paraId="7564A5E1" w14:textId="77777777" w:rsidR="00E95B3F" w:rsidRPr="006F08BE" w:rsidRDefault="00E95B3F" w:rsidP="00E95B3F">
      <w:pPr>
        <w:pStyle w:val="ListParagraph"/>
        <w:rPr>
          <w:lang w:val="en-GB"/>
        </w:rPr>
      </w:pPr>
      <w:bookmarkStart w:id="156" w:name="_Ref410388236"/>
    </w:p>
    <w:p w14:paraId="0E9D301D" w14:textId="49749BD4" w:rsidR="00384E90" w:rsidRPr="006F08BE" w:rsidRDefault="00384E90" w:rsidP="00B15377">
      <w:pPr>
        <w:numPr>
          <w:ilvl w:val="0"/>
          <w:numId w:val="2"/>
        </w:numPr>
        <w:tabs>
          <w:tab w:val="num" w:pos="426"/>
        </w:tabs>
        <w:autoSpaceDE w:val="0"/>
        <w:ind w:left="426" w:hanging="426"/>
        <w:contextualSpacing/>
        <w:jc w:val="both"/>
        <w:rPr>
          <w:lang w:val="en-GB"/>
        </w:rPr>
      </w:pPr>
      <w:bookmarkStart w:id="157" w:name="_Ref423518959"/>
      <w:r w:rsidRPr="006F08BE">
        <w:rPr>
          <w:lang w:val="en-GB"/>
        </w:rPr>
        <w:t>The Panel has already stated on a number of occasions that location and identification of the mortal remains of a missing person is in itself an important achievement. Nevertheless, the Panel has also stressed that the procedural obligation under Article 2 did not come to an end with the discovery of the mortal remains</w:t>
      </w:r>
      <w:r w:rsidR="00B15377" w:rsidRPr="006F08BE">
        <w:rPr>
          <w:lang w:val="en-GB"/>
        </w:rPr>
        <w:t xml:space="preserve">, especially </w:t>
      </w:r>
      <w:r w:rsidR="000E50DA" w:rsidRPr="006F08BE">
        <w:rPr>
          <w:lang w:val="en-GB"/>
        </w:rPr>
        <w:t xml:space="preserve">when </w:t>
      </w:r>
      <w:r w:rsidR="00B15377" w:rsidRPr="006F08BE">
        <w:rPr>
          <w:lang w:val="en-GB"/>
        </w:rPr>
        <w:t>they were found in illegal mass graves</w:t>
      </w:r>
      <w:r w:rsidRPr="006F08BE">
        <w:rPr>
          <w:lang w:val="en-GB"/>
        </w:rPr>
        <w:t xml:space="preserve"> (see e.g. HRAP, </w:t>
      </w:r>
      <w:r w:rsidRPr="006F08BE">
        <w:rPr>
          <w:i/>
          <w:lang w:val="en-GB"/>
        </w:rPr>
        <w:t>Grujić</w:t>
      </w:r>
      <w:r w:rsidRPr="006F08BE">
        <w:rPr>
          <w:lang w:val="en-GB"/>
        </w:rPr>
        <w:t>, no. 287/09, opinion of 19 March 2015, § 96).</w:t>
      </w:r>
      <w:bookmarkEnd w:id="157"/>
    </w:p>
    <w:p w14:paraId="1F573DC5" w14:textId="77777777" w:rsidR="00384E90" w:rsidRPr="006F08BE" w:rsidRDefault="00384E90" w:rsidP="00B15377">
      <w:pPr>
        <w:autoSpaceDE w:val="0"/>
        <w:ind w:left="426"/>
        <w:contextualSpacing/>
        <w:jc w:val="both"/>
        <w:rPr>
          <w:lang w:val="en-GB"/>
        </w:rPr>
      </w:pPr>
    </w:p>
    <w:p w14:paraId="220DF41B" w14:textId="69552CB6" w:rsidR="00657D81" w:rsidRPr="006F08BE" w:rsidRDefault="00F35AB0" w:rsidP="00410A92">
      <w:pPr>
        <w:numPr>
          <w:ilvl w:val="0"/>
          <w:numId w:val="2"/>
        </w:numPr>
        <w:tabs>
          <w:tab w:val="num" w:pos="426"/>
        </w:tabs>
        <w:autoSpaceDE w:val="0"/>
        <w:ind w:left="426" w:hanging="426"/>
        <w:contextualSpacing/>
        <w:jc w:val="both"/>
        <w:rPr>
          <w:lang w:val="en-GB"/>
        </w:rPr>
      </w:pPr>
      <w:r w:rsidRPr="006F08BE">
        <w:rPr>
          <w:lang w:val="en-GB"/>
        </w:rPr>
        <w:t>F</w:t>
      </w:r>
      <w:r w:rsidR="00657D81" w:rsidRPr="006F08BE">
        <w:rPr>
          <w:lang w:val="en-GB"/>
        </w:rPr>
        <w:t>rom th</w:t>
      </w:r>
      <w:r w:rsidR="00630D67" w:rsidRPr="006F08BE">
        <w:rPr>
          <w:lang w:val="en-GB"/>
        </w:rPr>
        <w:t>e</w:t>
      </w:r>
      <w:r w:rsidR="00657D81" w:rsidRPr="006F08BE">
        <w:rPr>
          <w:lang w:val="en-GB"/>
        </w:rPr>
        <w:t xml:space="preserve"> moment </w:t>
      </w:r>
      <w:r w:rsidR="00630D67" w:rsidRPr="006F08BE">
        <w:rPr>
          <w:lang w:val="en-GB"/>
        </w:rPr>
        <w:t xml:space="preserve">the mortal remains are identified, </w:t>
      </w:r>
      <w:r w:rsidR="00657D81" w:rsidRPr="006F08BE">
        <w:rPr>
          <w:lang w:val="en-GB"/>
        </w:rPr>
        <w:t xml:space="preserve">the investigative </w:t>
      </w:r>
      <w:r w:rsidR="00E4497A" w:rsidRPr="006F08BE">
        <w:rPr>
          <w:lang w:val="en-GB"/>
        </w:rPr>
        <w:t>authority</w:t>
      </w:r>
      <w:r w:rsidR="00657D81" w:rsidRPr="006F08BE">
        <w:rPr>
          <w:lang w:val="en-GB"/>
        </w:rPr>
        <w:t xml:space="preserve"> receive</w:t>
      </w:r>
      <w:r w:rsidR="00630D67" w:rsidRPr="006F08BE">
        <w:rPr>
          <w:lang w:val="en-GB"/>
        </w:rPr>
        <w:t>s</w:t>
      </w:r>
      <w:r w:rsidR="00657D81" w:rsidRPr="006F08BE">
        <w:rPr>
          <w:lang w:val="en-GB"/>
        </w:rPr>
        <w:t xml:space="preserve"> additional information related to the identified mortal remains (</w:t>
      </w:r>
      <w:r w:rsidR="00E4497A" w:rsidRPr="006F08BE">
        <w:rPr>
          <w:lang w:val="en-GB"/>
        </w:rPr>
        <w:t xml:space="preserve">probable </w:t>
      </w:r>
      <w:r w:rsidR="00657D81" w:rsidRPr="006F08BE">
        <w:rPr>
          <w:lang w:val="en-GB"/>
        </w:rPr>
        <w:t xml:space="preserve">time </w:t>
      </w:r>
      <w:r w:rsidR="00E4497A" w:rsidRPr="006F08BE">
        <w:rPr>
          <w:lang w:val="en-GB"/>
        </w:rPr>
        <w:t xml:space="preserve">and </w:t>
      </w:r>
      <w:r w:rsidR="00657D81" w:rsidRPr="006F08BE">
        <w:rPr>
          <w:lang w:val="en-GB"/>
        </w:rPr>
        <w:t xml:space="preserve">cause of death, place where the </w:t>
      </w:r>
      <w:r w:rsidR="00E4497A" w:rsidRPr="006F08BE">
        <w:rPr>
          <w:lang w:val="en-GB"/>
        </w:rPr>
        <w:t>mortal remains were</w:t>
      </w:r>
      <w:r w:rsidR="00657D81" w:rsidRPr="006F08BE">
        <w:rPr>
          <w:lang w:val="en-GB"/>
        </w:rPr>
        <w:t xml:space="preserve"> found, items </w:t>
      </w:r>
      <w:r w:rsidR="00E4497A" w:rsidRPr="006F08BE">
        <w:rPr>
          <w:lang w:val="en-GB"/>
        </w:rPr>
        <w:t>found with them e</w:t>
      </w:r>
      <w:r w:rsidR="00657D81" w:rsidRPr="006F08BE">
        <w:rPr>
          <w:lang w:val="en-GB"/>
        </w:rPr>
        <w:t>tc.)</w:t>
      </w:r>
      <w:r w:rsidR="00630D67" w:rsidRPr="006F08BE">
        <w:rPr>
          <w:lang w:val="en-GB"/>
        </w:rPr>
        <w:t xml:space="preserve">. It is </w:t>
      </w:r>
      <w:r w:rsidRPr="006F08BE">
        <w:rPr>
          <w:lang w:val="en-GB"/>
        </w:rPr>
        <w:t xml:space="preserve">therefore </w:t>
      </w:r>
      <w:r w:rsidR="00630D67" w:rsidRPr="006F08BE">
        <w:rPr>
          <w:lang w:val="en-GB"/>
        </w:rPr>
        <w:t xml:space="preserve">for the authorities </w:t>
      </w:r>
      <w:r w:rsidR="00657D81" w:rsidRPr="006F08BE">
        <w:rPr>
          <w:lang w:val="en-GB"/>
        </w:rPr>
        <w:t xml:space="preserve">to </w:t>
      </w:r>
      <w:r w:rsidR="00630D67" w:rsidRPr="006F08BE">
        <w:rPr>
          <w:lang w:val="en-GB"/>
        </w:rPr>
        <w:t>properly utilise this for</w:t>
      </w:r>
      <w:r w:rsidR="00657D81" w:rsidRPr="006F08BE">
        <w:rPr>
          <w:lang w:val="en-GB"/>
        </w:rPr>
        <w:t xml:space="preserve"> </w:t>
      </w:r>
      <w:r w:rsidR="004449CD" w:rsidRPr="006F08BE">
        <w:rPr>
          <w:lang w:val="en-GB"/>
        </w:rPr>
        <w:t xml:space="preserve">the </w:t>
      </w:r>
      <w:r w:rsidR="00657D81" w:rsidRPr="006F08BE">
        <w:rPr>
          <w:lang w:val="en-GB"/>
        </w:rPr>
        <w:t>construct</w:t>
      </w:r>
      <w:r w:rsidR="00630D67" w:rsidRPr="006F08BE">
        <w:rPr>
          <w:lang w:val="en-GB"/>
        </w:rPr>
        <w:t>ion of new or</w:t>
      </w:r>
      <w:r w:rsidR="00657D81" w:rsidRPr="006F08BE">
        <w:rPr>
          <w:lang w:val="en-GB"/>
        </w:rPr>
        <w:t xml:space="preserve"> correct</w:t>
      </w:r>
      <w:r w:rsidR="00630D67" w:rsidRPr="006F08BE">
        <w:rPr>
          <w:lang w:val="en-GB"/>
        </w:rPr>
        <w:t xml:space="preserve">ion of the </w:t>
      </w:r>
      <w:r w:rsidR="00657D81" w:rsidRPr="006F08BE">
        <w:rPr>
          <w:lang w:val="en-GB"/>
        </w:rPr>
        <w:t xml:space="preserve">previously formed </w:t>
      </w:r>
      <w:r w:rsidR="00630D67" w:rsidRPr="006F08BE">
        <w:rPr>
          <w:lang w:val="en-GB"/>
        </w:rPr>
        <w:t xml:space="preserve">investigative </w:t>
      </w:r>
      <w:r w:rsidR="00657D81" w:rsidRPr="006F08BE">
        <w:rPr>
          <w:lang w:val="en-GB"/>
        </w:rPr>
        <w:t>versions</w:t>
      </w:r>
      <w:r w:rsidR="00630D67" w:rsidRPr="006F08BE">
        <w:rPr>
          <w:lang w:val="en-GB"/>
        </w:rPr>
        <w:t>,</w:t>
      </w:r>
      <w:r w:rsidR="00657D81" w:rsidRPr="006F08BE">
        <w:rPr>
          <w:lang w:val="en-GB"/>
        </w:rPr>
        <w:t xml:space="preserve"> </w:t>
      </w:r>
      <w:r w:rsidR="00630D67" w:rsidRPr="006F08BE">
        <w:rPr>
          <w:lang w:val="en-GB"/>
        </w:rPr>
        <w:t xml:space="preserve">in order to </w:t>
      </w:r>
      <w:r w:rsidR="00657D81" w:rsidRPr="006F08BE">
        <w:rPr>
          <w:lang w:val="en-GB"/>
        </w:rPr>
        <w:t>further direct the investigation</w:t>
      </w:r>
      <w:r w:rsidR="00630D67" w:rsidRPr="006F08BE">
        <w:rPr>
          <w:lang w:val="en-GB"/>
        </w:rPr>
        <w:t xml:space="preserve"> towards establishing the truth as to the circumstances leading to an individual’s death. Thus, in the Panel’s opinion, </w:t>
      </w:r>
      <w:r w:rsidR="00657D81" w:rsidRPr="006F08BE">
        <w:rPr>
          <w:lang w:val="en-GB"/>
        </w:rPr>
        <w:t>the assessment of the post-identification investigati</w:t>
      </w:r>
      <w:r w:rsidR="00630D67" w:rsidRPr="006F08BE">
        <w:rPr>
          <w:lang w:val="en-GB"/>
        </w:rPr>
        <w:t xml:space="preserve">ve action contributes towards </w:t>
      </w:r>
      <w:r w:rsidR="00657D81" w:rsidRPr="006F08BE">
        <w:rPr>
          <w:lang w:val="en-GB"/>
        </w:rPr>
        <w:t xml:space="preserve">the overall assessment of the </w:t>
      </w:r>
      <w:r w:rsidR="00630D67" w:rsidRPr="006F08BE">
        <w:rPr>
          <w:lang w:val="en-GB"/>
        </w:rPr>
        <w:t xml:space="preserve">effectiveness of the </w:t>
      </w:r>
      <w:r w:rsidR="00657D81" w:rsidRPr="006F08BE">
        <w:rPr>
          <w:lang w:val="en-GB"/>
        </w:rPr>
        <w:t>investigation.</w:t>
      </w:r>
    </w:p>
    <w:p w14:paraId="0C5A6E61" w14:textId="77777777" w:rsidR="00657D81" w:rsidRPr="006F08BE" w:rsidRDefault="00657D81" w:rsidP="00657D81">
      <w:pPr>
        <w:pStyle w:val="ListParagraph"/>
        <w:rPr>
          <w:lang w:val="en-GB"/>
        </w:rPr>
      </w:pPr>
    </w:p>
    <w:p w14:paraId="0449260E" w14:textId="681DA3D7" w:rsidR="005446A9" w:rsidRPr="006F08BE" w:rsidRDefault="00384E90" w:rsidP="00410A92">
      <w:pPr>
        <w:numPr>
          <w:ilvl w:val="0"/>
          <w:numId w:val="2"/>
        </w:numPr>
        <w:tabs>
          <w:tab w:val="num" w:pos="426"/>
        </w:tabs>
        <w:autoSpaceDE w:val="0"/>
        <w:ind w:left="426" w:hanging="426"/>
        <w:contextualSpacing/>
        <w:jc w:val="both"/>
        <w:rPr>
          <w:lang w:val="en-GB"/>
        </w:rPr>
      </w:pPr>
      <w:r w:rsidRPr="006F08BE">
        <w:rPr>
          <w:bCs/>
          <w:lang w:val="en-GB"/>
        </w:rPr>
        <w:t>T</w:t>
      </w:r>
      <w:r w:rsidR="00841373" w:rsidRPr="006F08BE">
        <w:rPr>
          <w:bCs/>
          <w:lang w:val="en-GB"/>
        </w:rPr>
        <w:t>h</w:t>
      </w:r>
      <w:r w:rsidR="005446A9" w:rsidRPr="006F08BE">
        <w:rPr>
          <w:bCs/>
          <w:lang w:val="en-GB"/>
        </w:rPr>
        <w:t xml:space="preserve">e Panel will </w:t>
      </w:r>
      <w:r w:rsidR="0049385F" w:rsidRPr="006F08BE">
        <w:rPr>
          <w:bCs/>
          <w:lang w:val="en-GB"/>
        </w:rPr>
        <w:t xml:space="preserve">now </w:t>
      </w:r>
      <w:r w:rsidR="000826FA" w:rsidRPr="006F08BE">
        <w:rPr>
          <w:bCs/>
          <w:lang w:val="en-GB"/>
        </w:rPr>
        <w:t>examine</w:t>
      </w:r>
      <w:r w:rsidR="005446A9" w:rsidRPr="006F08BE">
        <w:rPr>
          <w:bCs/>
          <w:lang w:val="en-GB"/>
        </w:rPr>
        <w:t xml:space="preserve"> the investigation carried out by UNMIK Police with the aim of identification of perpetrators </w:t>
      </w:r>
      <w:r w:rsidR="004449CD" w:rsidRPr="006F08BE">
        <w:rPr>
          <w:bCs/>
          <w:lang w:val="en-GB"/>
        </w:rPr>
        <w:t>of the killing, abduction</w:t>
      </w:r>
      <w:r w:rsidR="002E1268" w:rsidRPr="006F08BE">
        <w:rPr>
          <w:bCs/>
          <w:lang w:val="en-GB"/>
        </w:rPr>
        <w:t>s</w:t>
      </w:r>
      <w:r w:rsidR="004449CD" w:rsidRPr="006F08BE">
        <w:rPr>
          <w:bCs/>
          <w:lang w:val="en-GB"/>
        </w:rPr>
        <w:t xml:space="preserve"> and killing</w:t>
      </w:r>
      <w:r w:rsidR="002E1268" w:rsidRPr="006F08BE">
        <w:rPr>
          <w:bCs/>
          <w:lang w:val="en-GB"/>
        </w:rPr>
        <w:t>s</w:t>
      </w:r>
      <w:r w:rsidR="004449CD" w:rsidRPr="006F08BE">
        <w:rPr>
          <w:bCs/>
          <w:lang w:val="en-GB"/>
        </w:rPr>
        <w:t xml:space="preserve">, </w:t>
      </w:r>
      <w:r w:rsidRPr="006F08BE">
        <w:rPr>
          <w:bCs/>
          <w:lang w:val="en-GB"/>
        </w:rPr>
        <w:t xml:space="preserve">as well as </w:t>
      </w:r>
      <w:r w:rsidR="004449CD" w:rsidRPr="006F08BE">
        <w:rPr>
          <w:bCs/>
          <w:lang w:val="en-GB"/>
        </w:rPr>
        <w:t>abduction</w:t>
      </w:r>
      <w:r w:rsidR="002E1268" w:rsidRPr="006F08BE">
        <w:rPr>
          <w:bCs/>
          <w:lang w:val="en-GB"/>
        </w:rPr>
        <w:t>s</w:t>
      </w:r>
      <w:r w:rsidR="004449CD" w:rsidRPr="006F08BE">
        <w:rPr>
          <w:bCs/>
          <w:lang w:val="en-GB"/>
        </w:rPr>
        <w:t xml:space="preserve"> and disappearance</w:t>
      </w:r>
      <w:r w:rsidR="002E1268" w:rsidRPr="006F08BE">
        <w:rPr>
          <w:bCs/>
          <w:lang w:val="en-GB"/>
        </w:rPr>
        <w:t>s</w:t>
      </w:r>
      <w:r w:rsidR="004449CD" w:rsidRPr="006F08BE">
        <w:rPr>
          <w:bCs/>
          <w:lang w:val="en-GB"/>
        </w:rPr>
        <w:t xml:space="preserve"> of the victims in this case </w:t>
      </w:r>
      <w:r w:rsidR="005446A9" w:rsidRPr="006F08BE">
        <w:rPr>
          <w:bCs/>
          <w:lang w:val="en-GB"/>
        </w:rPr>
        <w:t xml:space="preserve">and bringing them to </w:t>
      </w:r>
      <w:proofErr w:type="gramStart"/>
      <w:r w:rsidR="005446A9" w:rsidRPr="006F08BE">
        <w:rPr>
          <w:bCs/>
          <w:lang w:val="en-GB"/>
        </w:rPr>
        <w:t>justice, that</w:t>
      </w:r>
      <w:proofErr w:type="gramEnd"/>
      <w:r w:rsidR="005446A9" w:rsidRPr="006F08BE">
        <w:rPr>
          <w:bCs/>
          <w:lang w:val="en-GB"/>
        </w:rPr>
        <w:t xml:space="preserve"> is the </w:t>
      </w:r>
      <w:r w:rsidR="000826FA" w:rsidRPr="006F08BE">
        <w:rPr>
          <w:bCs/>
          <w:lang w:val="en-GB"/>
        </w:rPr>
        <w:t>second</w:t>
      </w:r>
      <w:r w:rsidR="005446A9" w:rsidRPr="006F08BE">
        <w:rPr>
          <w:bCs/>
          <w:lang w:val="en-GB"/>
        </w:rPr>
        <w:t xml:space="preserve"> element of the procedural obligation under Article 2 of the ECHR.</w:t>
      </w:r>
      <w:bookmarkEnd w:id="156"/>
    </w:p>
    <w:p w14:paraId="05459E03" w14:textId="77777777" w:rsidR="0049385F" w:rsidRPr="006F08BE" w:rsidRDefault="0049385F" w:rsidP="0049385F">
      <w:pPr>
        <w:pStyle w:val="ListParagraph"/>
        <w:rPr>
          <w:bCs/>
          <w:i/>
          <w:lang w:val="en-GB"/>
        </w:rPr>
      </w:pPr>
      <w:bookmarkStart w:id="158" w:name="_Ref374608876"/>
      <w:bookmarkEnd w:id="153"/>
    </w:p>
    <w:p w14:paraId="14B458C0" w14:textId="390FE488" w:rsidR="00567A4A" w:rsidRPr="006F08BE" w:rsidRDefault="00E4497A" w:rsidP="003D0AE5">
      <w:pPr>
        <w:numPr>
          <w:ilvl w:val="0"/>
          <w:numId w:val="2"/>
        </w:numPr>
        <w:tabs>
          <w:tab w:val="num" w:pos="426"/>
        </w:tabs>
        <w:autoSpaceDE w:val="0"/>
        <w:ind w:left="426" w:hanging="426"/>
        <w:contextualSpacing/>
        <w:jc w:val="both"/>
        <w:rPr>
          <w:lang w:val="en-GB"/>
        </w:rPr>
      </w:pPr>
      <w:r w:rsidRPr="006F08BE">
        <w:rPr>
          <w:bCs/>
          <w:lang w:val="en-GB"/>
        </w:rPr>
        <w:t xml:space="preserve">It </w:t>
      </w:r>
      <w:r w:rsidR="004449CD" w:rsidRPr="006F08BE">
        <w:rPr>
          <w:bCs/>
          <w:lang w:val="en-GB"/>
        </w:rPr>
        <w:t>has</w:t>
      </w:r>
      <w:r w:rsidRPr="006F08BE">
        <w:rPr>
          <w:bCs/>
          <w:lang w:val="en-GB"/>
        </w:rPr>
        <w:t xml:space="preserve"> already </w:t>
      </w:r>
      <w:r w:rsidR="004449CD" w:rsidRPr="006F08BE">
        <w:rPr>
          <w:bCs/>
          <w:lang w:val="en-GB"/>
        </w:rPr>
        <w:t>been noted t</w:t>
      </w:r>
      <w:r w:rsidRPr="006F08BE">
        <w:rPr>
          <w:bCs/>
          <w:lang w:val="en-GB"/>
        </w:rPr>
        <w:t xml:space="preserve">hat </w:t>
      </w:r>
      <w:r w:rsidR="0049385F" w:rsidRPr="006F08BE">
        <w:rPr>
          <w:bCs/>
          <w:lang w:val="en-GB"/>
        </w:rPr>
        <w:t xml:space="preserve">the </w:t>
      </w:r>
      <w:r w:rsidR="00567A4A" w:rsidRPr="006F08BE">
        <w:rPr>
          <w:bCs/>
          <w:lang w:val="en-GB"/>
        </w:rPr>
        <w:t xml:space="preserve">individual </w:t>
      </w:r>
      <w:r w:rsidR="0049385F" w:rsidRPr="006F08BE">
        <w:rPr>
          <w:bCs/>
          <w:lang w:val="en-GB"/>
        </w:rPr>
        <w:t>investigati</w:t>
      </w:r>
      <w:r w:rsidR="00567A4A" w:rsidRPr="006F08BE">
        <w:rPr>
          <w:bCs/>
          <w:lang w:val="en-GB"/>
        </w:rPr>
        <w:t>ons</w:t>
      </w:r>
      <w:r w:rsidR="0049385F" w:rsidRPr="006F08BE">
        <w:rPr>
          <w:bCs/>
          <w:lang w:val="en-GB"/>
        </w:rPr>
        <w:t xml:space="preserve"> into the </w:t>
      </w:r>
      <w:r w:rsidRPr="006F08BE">
        <w:rPr>
          <w:bCs/>
          <w:lang w:val="en-GB"/>
        </w:rPr>
        <w:t xml:space="preserve">killing, abductions and disappearances </w:t>
      </w:r>
      <w:r w:rsidR="0049385F" w:rsidRPr="006F08BE">
        <w:rPr>
          <w:bCs/>
          <w:lang w:val="en-GB"/>
        </w:rPr>
        <w:t xml:space="preserve">of </w:t>
      </w:r>
      <w:r w:rsidRPr="006F08BE">
        <w:rPr>
          <w:bCs/>
          <w:lang w:val="en-GB"/>
        </w:rPr>
        <w:t xml:space="preserve">the </w:t>
      </w:r>
      <w:r w:rsidR="00567A4A" w:rsidRPr="006F08BE">
        <w:rPr>
          <w:bCs/>
          <w:lang w:val="en-GB"/>
        </w:rPr>
        <w:t>complainants</w:t>
      </w:r>
      <w:r w:rsidRPr="006F08BE">
        <w:rPr>
          <w:bCs/>
          <w:lang w:val="en-GB"/>
        </w:rPr>
        <w:t xml:space="preserve">’ close relatives were </w:t>
      </w:r>
      <w:r w:rsidR="00567A4A" w:rsidRPr="006F08BE">
        <w:rPr>
          <w:bCs/>
          <w:lang w:val="en-GB"/>
        </w:rPr>
        <w:t xml:space="preserve">initiated </w:t>
      </w:r>
      <w:r w:rsidR="003A00FE" w:rsidRPr="006F08BE">
        <w:rPr>
          <w:bCs/>
          <w:lang w:val="en-GB"/>
        </w:rPr>
        <w:t xml:space="preserve">by UNMIK Police after UNMIK was deployed in Kosovo, </w:t>
      </w:r>
      <w:r w:rsidR="00567A4A" w:rsidRPr="006F08BE">
        <w:rPr>
          <w:bCs/>
          <w:lang w:val="en-GB"/>
        </w:rPr>
        <w:t>on various dates in 2000 – 2002, at least two years after the KLA attacks in Rahovec/Orahovac (</w:t>
      </w:r>
      <w:bookmarkStart w:id="159" w:name="_Ref367801703"/>
      <w:bookmarkEnd w:id="158"/>
      <w:r w:rsidR="00567A4A" w:rsidRPr="006F08BE">
        <w:rPr>
          <w:bCs/>
          <w:lang w:val="en-GB"/>
        </w:rPr>
        <w:t xml:space="preserve">see </w:t>
      </w:r>
      <w:r w:rsidR="00567A4A" w:rsidRPr="006F08BE">
        <w:rPr>
          <w:lang w:val="en-GB"/>
        </w:rPr>
        <w:t xml:space="preserve">§§ </w:t>
      </w:r>
      <w:r w:rsidR="00567A4A" w:rsidRPr="006F08BE">
        <w:rPr>
          <w:lang w:val="en-GB"/>
        </w:rPr>
        <w:fldChar w:fldCharType="begin"/>
      </w:r>
      <w:r w:rsidR="00567A4A" w:rsidRPr="006F08BE">
        <w:rPr>
          <w:lang w:val="en-GB"/>
        </w:rPr>
        <w:instrText xml:space="preserve"> REF _Ref426474508 \r \h  \* MERGEFORMAT </w:instrText>
      </w:r>
      <w:r w:rsidR="00567A4A" w:rsidRPr="006F08BE">
        <w:rPr>
          <w:lang w:val="en-GB"/>
        </w:rPr>
      </w:r>
      <w:r w:rsidR="00567A4A" w:rsidRPr="006F08BE">
        <w:rPr>
          <w:lang w:val="en-GB"/>
        </w:rPr>
        <w:fldChar w:fldCharType="separate"/>
      </w:r>
      <w:r w:rsidR="008934AA">
        <w:rPr>
          <w:lang w:val="en-GB"/>
        </w:rPr>
        <w:t>71</w:t>
      </w:r>
      <w:r w:rsidR="00567A4A" w:rsidRPr="006F08BE">
        <w:rPr>
          <w:lang w:val="en-GB"/>
        </w:rPr>
        <w:fldChar w:fldCharType="end"/>
      </w:r>
      <w:r w:rsidR="00567A4A" w:rsidRPr="006F08BE">
        <w:rPr>
          <w:lang w:val="en-GB"/>
        </w:rPr>
        <w:t xml:space="preserve"> - </w:t>
      </w:r>
      <w:r w:rsidR="00567A4A" w:rsidRPr="006F08BE">
        <w:rPr>
          <w:lang w:val="en-GB"/>
        </w:rPr>
        <w:fldChar w:fldCharType="begin"/>
      </w:r>
      <w:r w:rsidR="00567A4A" w:rsidRPr="006F08BE">
        <w:rPr>
          <w:lang w:val="en-GB"/>
        </w:rPr>
        <w:instrText xml:space="preserve"> REF _Ref426474492 \r \h  \* MERGEFORMAT </w:instrText>
      </w:r>
      <w:r w:rsidR="00567A4A" w:rsidRPr="006F08BE">
        <w:rPr>
          <w:lang w:val="en-GB"/>
        </w:rPr>
      </w:r>
      <w:r w:rsidR="00567A4A" w:rsidRPr="006F08BE">
        <w:rPr>
          <w:lang w:val="en-GB"/>
        </w:rPr>
        <w:fldChar w:fldCharType="separate"/>
      </w:r>
      <w:r w:rsidR="008934AA">
        <w:rPr>
          <w:lang w:val="en-GB"/>
        </w:rPr>
        <w:t>76</w:t>
      </w:r>
      <w:r w:rsidR="00567A4A" w:rsidRPr="006F08BE">
        <w:rPr>
          <w:lang w:val="en-GB"/>
        </w:rPr>
        <w:fldChar w:fldCharType="end"/>
      </w:r>
      <w:r w:rsidR="00567A4A" w:rsidRPr="006F08BE">
        <w:rPr>
          <w:lang w:val="en-GB"/>
        </w:rPr>
        <w:t xml:space="preserve"> above). Also </w:t>
      </w:r>
      <w:r w:rsidR="006F434D" w:rsidRPr="006F08BE">
        <w:rPr>
          <w:lang w:val="en-GB"/>
        </w:rPr>
        <w:t>in 2001</w:t>
      </w:r>
      <w:r w:rsidR="00567A4A" w:rsidRPr="006F08BE">
        <w:rPr>
          <w:lang w:val="en-GB"/>
        </w:rPr>
        <w:t xml:space="preserve">, human remains were found near </w:t>
      </w:r>
      <w:r w:rsidR="000826FA" w:rsidRPr="006F08BE">
        <w:rPr>
          <w:lang w:val="en-GB"/>
        </w:rPr>
        <w:t xml:space="preserve">at </w:t>
      </w:r>
      <w:r w:rsidR="00567A4A" w:rsidRPr="006F08BE">
        <w:rPr>
          <w:lang w:val="en-GB"/>
        </w:rPr>
        <w:t xml:space="preserve">“Volujak cave”, but no DNA identification was performed on them and UNMIK Police did not link them to the cases of the persons missing after the July 1998 offensive (see § </w:t>
      </w:r>
      <w:r w:rsidR="00567A4A" w:rsidRPr="006F08BE">
        <w:rPr>
          <w:lang w:val="en-GB"/>
        </w:rPr>
        <w:fldChar w:fldCharType="begin"/>
      </w:r>
      <w:r w:rsidR="00567A4A" w:rsidRPr="006F08BE">
        <w:rPr>
          <w:lang w:val="en-GB"/>
        </w:rPr>
        <w:instrText xml:space="preserve"> REF _Ref426548018 \r \h  \* MERGEFORMAT </w:instrText>
      </w:r>
      <w:r w:rsidR="00567A4A" w:rsidRPr="006F08BE">
        <w:rPr>
          <w:lang w:val="en-GB"/>
        </w:rPr>
      </w:r>
      <w:r w:rsidR="00567A4A" w:rsidRPr="006F08BE">
        <w:rPr>
          <w:lang w:val="en-GB"/>
        </w:rPr>
        <w:fldChar w:fldCharType="separate"/>
      </w:r>
      <w:r w:rsidR="008934AA">
        <w:rPr>
          <w:lang w:val="en-GB"/>
        </w:rPr>
        <w:t>80</w:t>
      </w:r>
      <w:r w:rsidR="00567A4A" w:rsidRPr="006F08BE">
        <w:rPr>
          <w:lang w:val="en-GB"/>
        </w:rPr>
        <w:fldChar w:fldCharType="end"/>
      </w:r>
      <w:r w:rsidR="00567A4A" w:rsidRPr="006F08BE">
        <w:rPr>
          <w:lang w:val="en-GB"/>
        </w:rPr>
        <w:t xml:space="preserve"> above). </w:t>
      </w:r>
    </w:p>
    <w:p w14:paraId="65234253" w14:textId="77777777" w:rsidR="00567A4A" w:rsidRPr="006F08BE" w:rsidRDefault="00567A4A" w:rsidP="00567A4A">
      <w:pPr>
        <w:pStyle w:val="ListParagraph"/>
        <w:rPr>
          <w:bCs/>
          <w:lang w:val="en-GB"/>
        </w:rPr>
      </w:pPr>
    </w:p>
    <w:p w14:paraId="019F7243" w14:textId="5514E7CC" w:rsidR="00567A4A"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During 2001, there was some sporadic investigati</w:t>
      </w:r>
      <w:r w:rsidR="003A00FE" w:rsidRPr="006F08BE">
        <w:rPr>
          <w:bCs/>
          <w:lang w:val="en-GB"/>
        </w:rPr>
        <w:t>ve</w:t>
      </w:r>
      <w:r w:rsidRPr="006F08BE">
        <w:rPr>
          <w:bCs/>
          <w:lang w:val="en-GB"/>
        </w:rPr>
        <w:t xml:space="preserve"> action in relation to some victims, but the action</w:t>
      </w:r>
      <w:r w:rsidR="003A00FE" w:rsidRPr="006F08BE">
        <w:rPr>
          <w:bCs/>
          <w:lang w:val="en-GB"/>
        </w:rPr>
        <w:t>s</w:t>
      </w:r>
      <w:r w:rsidRPr="006F08BE">
        <w:rPr>
          <w:bCs/>
          <w:lang w:val="en-GB"/>
        </w:rPr>
        <w:t xml:space="preserve"> of UNMIK authorities were</w:t>
      </w:r>
      <w:r w:rsidR="003A00FE" w:rsidRPr="006F08BE">
        <w:rPr>
          <w:bCs/>
          <w:lang w:val="en-GB"/>
        </w:rPr>
        <w:t xml:space="preserve"> primarily</w:t>
      </w:r>
      <w:r w:rsidRPr="006F08BE">
        <w:rPr>
          <w:bCs/>
          <w:lang w:val="en-GB"/>
        </w:rPr>
        <w:t xml:space="preserve"> limited to meetings with the families of the missing persons, collecting preliminary information on the events of July 1998 in Rahovec/Orahovac municipality and the information on the victims</w:t>
      </w:r>
      <w:r w:rsidR="003A00FE" w:rsidRPr="006F08BE">
        <w:rPr>
          <w:bCs/>
          <w:lang w:val="en-GB"/>
        </w:rPr>
        <w:t>’ identity</w:t>
      </w:r>
      <w:r w:rsidRPr="006F08BE">
        <w:rPr>
          <w:bCs/>
          <w:lang w:val="en-GB"/>
        </w:rPr>
        <w:t xml:space="preserve"> (see §§ </w:t>
      </w:r>
      <w:r w:rsidRPr="006F08BE">
        <w:rPr>
          <w:bCs/>
          <w:lang w:val="en-GB"/>
        </w:rPr>
        <w:fldChar w:fldCharType="begin"/>
      </w:r>
      <w:r w:rsidRPr="006F08BE">
        <w:rPr>
          <w:bCs/>
          <w:lang w:val="en-GB"/>
        </w:rPr>
        <w:instrText xml:space="preserve"> REF _Ref426547916 \r \h  \* MERGEFORMAT </w:instrText>
      </w:r>
      <w:r w:rsidRPr="006F08BE">
        <w:rPr>
          <w:bCs/>
          <w:lang w:val="en-GB"/>
        </w:rPr>
      </w:r>
      <w:r w:rsidRPr="006F08BE">
        <w:rPr>
          <w:bCs/>
          <w:lang w:val="en-GB"/>
        </w:rPr>
        <w:fldChar w:fldCharType="separate"/>
      </w:r>
      <w:r w:rsidR="008934AA">
        <w:rPr>
          <w:bCs/>
          <w:lang w:val="en-GB"/>
        </w:rPr>
        <w:t>81</w:t>
      </w:r>
      <w:r w:rsidRPr="006F08BE">
        <w:rPr>
          <w:bCs/>
          <w:lang w:val="en-GB"/>
        </w:rPr>
        <w:fldChar w:fldCharType="end"/>
      </w:r>
      <w:r w:rsidRPr="006F08BE">
        <w:rPr>
          <w:bCs/>
          <w:lang w:val="en-GB"/>
        </w:rPr>
        <w:t xml:space="preserve"> - </w:t>
      </w:r>
      <w:r w:rsidRPr="006F08BE">
        <w:rPr>
          <w:bCs/>
          <w:lang w:val="en-GB"/>
        </w:rPr>
        <w:fldChar w:fldCharType="begin"/>
      </w:r>
      <w:r w:rsidRPr="006F08BE">
        <w:rPr>
          <w:bCs/>
          <w:lang w:val="en-GB"/>
        </w:rPr>
        <w:instrText xml:space="preserve"> REF _Ref426547894 \r \h  \* MERGEFORMAT </w:instrText>
      </w:r>
      <w:r w:rsidRPr="006F08BE">
        <w:rPr>
          <w:bCs/>
          <w:lang w:val="en-GB"/>
        </w:rPr>
      </w:r>
      <w:r w:rsidRPr="006F08BE">
        <w:rPr>
          <w:bCs/>
          <w:lang w:val="en-GB"/>
        </w:rPr>
        <w:fldChar w:fldCharType="separate"/>
      </w:r>
      <w:r w:rsidR="008934AA">
        <w:rPr>
          <w:bCs/>
          <w:lang w:val="en-GB"/>
        </w:rPr>
        <w:t>84</w:t>
      </w:r>
      <w:r w:rsidRPr="006F08BE">
        <w:rPr>
          <w:bCs/>
          <w:lang w:val="en-GB"/>
        </w:rPr>
        <w:fldChar w:fldCharType="end"/>
      </w:r>
      <w:r w:rsidRPr="006F08BE">
        <w:rPr>
          <w:bCs/>
          <w:lang w:val="en-GB"/>
        </w:rPr>
        <w:t xml:space="preserve"> above).</w:t>
      </w:r>
    </w:p>
    <w:p w14:paraId="5EE2A292" w14:textId="77777777" w:rsidR="00567A4A" w:rsidRPr="006F08BE" w:rsidRDefault="00567A4A" w:rsidP="00567A4A">
      <w:pPr>
        <w:pStyle w:val="ListParagraph"/>
        <w:rPr>
          <w:bCs/>
          <w:lang w:val="en-GB"/>
        </w:rPr>
      </w:pPr>
    </w:p>
    <w:p w14:paraId="1AAD5460" w14:textId="572AA279" w:rsidR="00C07EDF"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 xml:space="preserve">The comprehensive joint investigation by the CCIU, covering all alleged crimes committed during the July 1998 KLA offensive, was opened towards the end of 2002 (see </w:t>
      </w:r>
      <w:r w:rsidRPr="006F08BE">
        <w:rPr>
          <w:lang w:val="en-GB"/>
        </w:rPr>
        <w:t xml:space="preserve">§§ </w:t>
      </w:r>
      <w:r w:rsidRPr="006F08BE">
        <w:rPr>
          <w:lang w:val="en-GB"/>
        </w:rPr>
        <w:fldChar w:fldCharType="begin"/>
      </w:r>
      <w:r w:rsidRPr="006F08BE">
        <w:rPr>
          <w:lang w:val="en-GB"/>
        </w:rPr>
        <w:instrText xml:space="preserve"> REF _Ref426473905 \r \h  \* MERGEFORMAT </w:instrText>
      </w:r>
      <w:r w:rsidRPr="006F08BE">
        <w:rPr>
          <w:lang w:val="en-GB"/>
        </w:rPr>
      </w:r>
      <w:r w:rsidRPr="006F08BE">
        <w:rPr>
          <w:lang w:val="en-GB"/>
        </w:rPr>
        <w:fldChar w:fldCharType="separate"/>
      </w:r>
      <w:r w:rsidR="008934AA">
        <w:rPr>
          <w:lang w:val="en-GB"/>
        </w:rPr>
        <w:t>78</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_Ref426473910 \r \h  \* MERGEFORMAT </w:instrText>
      </w:r>
      <w:r w:rsidRPr="006F08BE">
        <w:rPr>
          <w:lang w:val="en-GB"/>
        </w:rPr>
      </w:r>
      <w:r w:rsidRPr="006F08BE">
        <w:rPr>
          <w:lang w:val="en-GB"/>
        </w:rPr>
        <w:fldChar w:fldCharType="separate"/>
      </w:r>
      <w:r w:rsidR="008934AA">
        <w:rPr>
          <w:lang w:val="en-GB"/>
        </w:rPr>
        <w:t>93</w:t>
      </w:r>
      <w:r w:rsidRPr="006F08BE">
        <w:rPr>
          <w:lang w:val="en-GB"/>
        </w:rPr>
        <w:fldChar w:fldCharType="end"/>
      </w:r>
      <w:r w:rsidRPr="006F08BE">
        <w:rPr>
          <w:lang w:val="en-GB"/>
        </w:rPr>
        <w:t xml:space="preserve"> </w:t>
      </w:r>
      <w:r w:rsidRPr="006F08BE">
        <w:rPr>
          <w:lang w:val="en-GB"/>
        </w:rPr>
        <w:lastRenderedPageBreak/>
        <w:t>above)</w:t>
      </w:r>
      <w:r w:rsidRPr="006F08BE">
        <w:rPr>
          <w:bCs/>
          <w:lang w:val="en-GB"/>
        </w:rPr>
        <w:t>.</w:t>
      </w:r>
      <w:r w:rsidR="00C07EDF" w:rsidRPr="006F08BE">
        <w:rPr>
          <w:bCs/>
          <w:lang w:val="en-GB"/>
        </w:rPr>
        <w:t xml:space="preserve"> The file also shows that UNMIK Police discontinued its investigation into this matter</w:t>
      </w:r>
      <w:r w:rsidR="003A00FE" w:rsidRPr="006F08BE">
        <w:rPr>
          <w:bCs/>
          <w:lang w:val="en-GB"/>
        </w:rPr>
        <w:t xml:space="preserve"> at that time,</w:t>
      </w:r>
      <w:r w:rsidR="00C07EDF" w:rsidRPr="006F08BE">
        <w:rPr>
          <w:bCs/>
          <w:lang w:val="en-GB"/>
        </w:rPr>
        <w:t xml:space="preserve"> as they were informed about the ICTY investigation into the matter.</w:t>
      </w:r>
    </w:p>
    <w:p w14:paraId="5EDE2A25" w14:textId="77777777" w:rsidR="00A069F3" w:rsidRPr="006F08BE" w:rsidRDefault="00A069F3" w:rsidP="00A069F3">
      <w:pPr>
        <w:pStyle w:val="ListParagraph"/>
        <w:suppressAutoHyphens/>
        <w:autoSpaceDE w:val="0"/>
        <w:ind w:left="450"/>
        <w:jc w:val="both"/>
        <w:rPr>
          <w:rStyle w:val="Strong"/>
          <w:b w:val="0"/>
          <w:bCs w:val="0"/>
          <w:lang w:val="en-GB" w:eastAsia="en-GB"/>
        </w:rPr>
      </w:pPr>
      <w:bookmarkStart w:id="160" w:name="_Ref415586266"/>
    </w:p>
    <w:p w14:paraId="3E50160C" w14:textId="36D1D17D" w:rsidR="00A069F3" w:rsidRPr="006F08BE" w:rsidRDefault="00A069F3" w:rsidP="00A069F3">
      <w:pPr>
        <w:pStyle w:val="ListParagraph"/>
        <w:numPr>
          <w:ilvl w:val="0"/>
          <w:numId w:val="2"/>
        </w:numPr>
        <w:tabs>
          <w:tab w:val="num" w:pos="450"/>
        </w:tabs>
        <w:suppressAutoHyphens/>
        <w:autoSpaceDE w:val="0"/>
        <w:ind w:left="450" w:hanging="450"/>
        <w:jc w:val="both"/>
        <w:rPr>
          <w:lang w:val="en-GB" w:eastAsia="en-GB"/>
        </w:rPr>
      </w:pPr>
      <w:r w:rsidRPr="006F08BE">
        <w:rPr>
          <w:rStyle w:val="Strong"/>
          <w:b w:val="0"/>
        </w:rPr>
        <w:t xml:space="preserve">At the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w:t>
      </w:r>
      <w:r w:rsidRPr="006F08BE">
        <w:rPr>
          <w:lang w:val="en-GB"/>
        </w:rPr>
        <w:t xml:space="preserve">However, in the Panel’s view, there should be a confirmation of the existence of such an investigation (see HRAP, </w:t>
      </w:r>
      <w:r w:rsidRPr="006F08BE">
        <w:rPr>
          <w:i/>
          <w:lang w:val="en-GB"/>
        </w:rPr>
        <w:t>Bulatović</w:t>
      </w:r>
      <w:r w:rsidRPr="006F08BE">
        <w:rPr>
          <w:lang w:val="en-GB"/>
        </w:rPr>
        <w:t>, no. 275/09, opinion of 22 April 2015, § 137).</w:t>
      </w:r>
      <w:bookmarkEnd w:id="160"/>
    </w:p>
    <w:p w14:paraId="216A9045" w14:textId="77777777" w:rsidR="00A069F3" w:rsidRPr="006F08BE" w:rsidRDefault="00A069F3" w:rsidP="00A069F3">
      <w:pPr>
        <w:pStyle w:val="ListParagraph"/>
        <w:rPr>
          <w:lang w:val="en-GB" w:eastAsia="en-GB"/>
        </w:rPr>
      </w:pPr>
    </w:p>
    <w:p w14:paraId="102D6C9A" w14:textId="77777777" w:rsidR="00A069F3" w:rsidRPr="006F08BE" w:rsidRDefault="00A069F3" w:rsidP="00A069F3">
      <w:pPr>
        <w:numPr>
          <w:ilvl w:val="0"/>
          <w:numId w:val="2"/>
        </w:numPr>
        <w:tabs>
          <w:tab w:val="num" w:pos="450"/>
        </w:tabs>
        <w:ind w:left="450" w:hanging="450"/>
        <w:jc w:val="both"/>
        <w:rPr>
          <w:bCs/>
        </w:rPr>
      </w:pPr>
      <w:r w:rsidRPr="006F08BE">
        <w:rPr>
          <w:bCs/>
        </w:rPr>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In the same statement, she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Rules of Procedure and Evidence [RoP].”</w:t>
      </w:r>
      <w:r w:rsidRPr="006F08BE">
        <w:rPr>
          <w:rStyle w:val="FootnoteReference"/>
          <w:bCs/>
        </w:rPr>
        <w:footnoteReference w:id="10"/>
      </w:r>
    </w:p>
    <w:p w14:paraId="39AC1900" w14:textId="77777777" w:rsidR="00A069F3" w:rsidRPr="006F08BE" w:rsidRDefault="00A069F3" w:rsidP="00A069F3">
      <w:pPr>
        <w:pStyle w:val="ListParagraph"/>
        <w:rPr>
          <w:bCs/>
        </w:rPr>
      </w:pPr>
    </w:p>
    <w:p w14:paraId="1A47F2AA" w14:textId="77777777" w:rsidR="00A069F3" w:rsidRPr="006F08BE" w:rsidRDefault="00A069F3" w:rsidP="007A1395">
      <w:pPr>
        <w:numPr>
          <w:ilvl w:val="0"/>
          <w:numId w:val="2"/>
        </w:numPr>
        <w:tabs>
          <w:tab w:val="num" w:pos="450"/>
        </w:tabs>
        <w:ind w:left="450" w:hanging="450"/>
        <w:contextualSpacing/>
        <w:jc w:val="both"/>
        <w:rPr>
          <w:lang w:val="en-GB"/>
        </w:rPr>
      </w:pPr>
      <w:r w:rsidRPr="006F08BE">
        <w:rPr>
          <w:lang w:val="en-GB"/>
        </w:rPr>
        <w:t xml:space="preserve">In the Panel’s view, the “primacy” of the ICTY’s jurisdiction is not absolute. Indeed, Rules 8 - 10 of the ICTY’s RoP set forth the conditions for its right to take over investigations and establish the formal procedures to be followed. </w:t>
      </w:r>
      <w:r w:rsidRPr="006F08BE">
        <w:rPr>
          <w:rStyle w:val="apple-converted-space"/>
          <w:lang w:val="en-GB"/>
        </w:rPr>
        <w:t>Rule 8 of the ICTY RoP states: “</w:t>
      </w:r>
      <w:r w:rsidRPr="006F08BE">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w:t>
      </w:r>
      <w:r w:rsidRPr="007A1395">
        <w:rPr>
          <w:lang w:val="en-GB"/>
        </w:rPr>
        <w:t>transmit</w:t>
      </w:r>
      <w:r w:rsidRPr="006F08BE">
        <w:t xml:space="preserve"> such information to the Prosecutor forthwith in accordance with Article 29 of the Statute.” </w:t>
      </w:r>
      <w:r w:rsidRPr="006F08BE">
        <w:rPr>
          <w:lang w:val="en-GB"/>
        </w:rPr>
        <w:t xml:space="preserve">Rules 9 and 10 clarify that when the conditions are met, </w:t>
      </w:r>
      <w:r w:rsidRPr="006F08BE">
        <w:rPr>
          <w:bCs/>
        </w:rPr>
        <w:t>upon the Prosecutor’s request, the responsible Trial Chamber may formally request the relevant national court to defer such proceedings to the competence of the Tribunal.</w:t>
      </w:r>
    </w:p>
    <w:p w14:paraId="06028B13" w14:textId="77777777" w:rsidR="00A069F3" w:rsidRPr="006F08BE" w:rsidRDefault="00A069F3" w:rsidP="00A069F3">
      <w:pPr>
        <w:pStyle w:val="ListParagraph"/>
        <w:rPr>
          <w:lang w:val="en-GB"/>
        </w:rPr>
      </w:pPr>
    </w:p>
    <w:p w14:paraId="2A5E7D88" w14:textId="34BB9818" w:rsidR="00A069F3" w:rsidRPr="006F08BE" w:rsidRDefault="00A069F3" w:rsidP="00A069F3">
      <w:pPr>
        <w:numPr>
          <w:ilvl w:val="0"/>
          <w:numId w:val="2"/>
        </w:numPr>
        <w:tabs>
          <w:tab w:val="num" w:pos="450"/>
        </w:tabs>
        <w:ind w:left="450" w:hanging="450"/>
        <w:contextualSpacing/>
        <w:jc w:val="both"/>
        <w:rPr>
          <w:lang w:val="en-GB"/>
        </w:rPr>
      </w:pPr>
      <w:r w:rsidRPr="006F08BE">
        <w:rPr>
          <w:lang w:val="en-GB"/>
        </w:rPr>
        <w:t xml:space="preserve">The Panel acknowledges that, </w:t>
      </w:r>
      <w:r w:rsidR="009C34C2" w:rsidRPr="006F08BE">
        <w:rPr>
          <w:lang w:val="en-GB"/>
        </w:rPr>
        <w:t>although</w:t>
      </w:r>
      <w:r w:rsidRPr="006F08BE">
        <w:rPr>
          <w:lang w:val="en-GB"/>
        </w:rPr>
        <w:t xml:space="preserve"> a formal request for </w:t>
      </w:r>
      <w:r w:rsidRPr="006F08BE">
        <w:rPr>
          <w:bCs/>
        </w:rPr>
        <w:t>deferral of proceedings to the ICTY</w:t>
      </w:r>
      <w:r w:rsidR="003A00FE" w:rsidRPr="006F08BE">
        <w:rPr>
          <w:bCs/>
        </w:rPr>
        <w:t xml:space="preserve"> </w:t>
      </w:r>
      <w:r w:rsidRPr="006F08BE">
        <w:rPr>
          <w:lang w:val="en-GB"/>
        </w:rPr>
        <w:t xml:space="preserve">is not present in the file, there is sufficient evidence indicating that ICTY investigators contacted UNMIK Police, informing them of </w:t>
      </w:r>
      <w:r w:rsidR="0029300F" w:rsidRPr="006F08BE">
        <w:rPr>
          <w:lang w:val="en-GB"/>
        </w:rPr>
        <w:t>an ICTY</w:t>
      </w:r>
      <w:r w:rsidRPr="006F08BE">
        <w:rPr>
          <w:lang w:val="en-GB"/>
        </w:rPr>
        <w:t xml:space="preserve"> ongoing investigation and requesting all available investigative material to be transferred to the ICTY. UNMIK complied with this request and subsequently the CCIU suspended the investigation, in 2002, after the files </w:t>
      </w:r>
      <w:r w:rsidR="00BB58A1" w:rsidRPr="006F08BE">
        <w:rPr>
          <w:lang w:val="en-GB"/>
        </w:rPr>
        <w:t>had been</w:t>
      </w:r>
      <w:r w:rsidRPr="006F08BE">
        <w:rPr>
          <w:lang w:val="en-GB"/>
        </w:rPr>
        <w:t xml:space="preserve"> transferred to the ICTY (see § </w:t>
      </w:r>
      <w:r w:rsidR="00BB58A1" w:rsidRPr="006F08BE">
        <w:rPr>
          <w:lang w:val="en-GB"/>
        </w:rPr>
        <w:fldChar w:fldCharType="begin"/>
      </w:r>
      <w:r w:rsidR="00BB58A1" w:rsidRPr="006F08BE">
        <w:rPr>
          <w:lang w:val="en-GB"/>
        </w:rPr>
        <w:instrText xml:space="preserve"> REF _Ref426564868 \r \h  \* MERGEFORMAT </w:instrText>
      </w:r>
      <w:r w:rsidR="00BB58A1" w:rsidRPr="006F08BE">
        <w:rPr>
          <w:lang w:val="en-GB"/>
        </w:rPr>
      </w:r>
      <w:r w:rsidR="00BB58A1" w:rsidRPr="006F08BE">
        <w:rPr>
          <w:lang w:val="en-GB"/>
        </w:rPr>
        <w:fldChar w:fldCharType="separate"/>
      </w:r>
      <w:r w:rsidR="008934AA">
        <w:rPr>
          <w:lang w:val="en-GB"/>
        </w:rPr>
        <w:t>89</w:t>
      </w:r>
      <w:r w:rsidR="00BB58A1" w:rsidRPr="006F08BE">
        <w:rPr>
          <w:lang w:val="en-GB"/>
        </w:rPr>
        <w:fldChar w:fldCharType="end"/>
      </w:r>
      <w:r w:rsidR="00BB58A1" w:rsidRPr="006F08BE">
        <w:rPr>
          <w:lang w:val="en-GB"/>
        </w:rPr>
        <w:t xml:space="preserve"> - </w:t>
      </w:r>
      <w:r w:rsidR="00BB58A1" w:rsidRPr="006F08BE">
        <w:rPr>
          <w:lang w:val="en-GB"/>
        </w:rPr>
        <w:fldChar w:fldCharType="begin"/>
      </w:r>
      <w:r w:rsidR="00BB58A1" w:rsidRPr="006F08BE">
        <w:rPr>
          <w:lang w:val="en-GB"/>
        </w:rPr>
        <w:instrText xml:space="preserve"> REF _Ref426564870 \r \h  \* MERGEFORMAT </w:instrText>
      </w:r>
      <w:r w:rsidR="00BB58A1" w:rsidRPr="006F08BE">
        <w:rPr>
          <w:lang w:val="en-GB"/>
        </w:rPr>
      </w:r>
      <w:r w:rsidR="00BB58A1" w:rsidRPr="006F08BE">
        <w:rPr>
          <w:lang w:val="en-GB"/>
        </w:rPr>
        <w:fldChar w:fldCharType="separate"/>
      </w:r>
      <w:r w:rsidR="008934AA">
        <w:rPr>
          <w:lang w:val="en-GB"/>
        </w:rPr>
        <w:t>95</w:t>
      </w:r>
      <w:r w:rsidR="00BB58A1" w:rsidRPr="006F08BE">
        <w:rPr>
          <w:lang w:val="en-GB"/>
        </w:rPr>
        <w:fldChar w:fldCharType="end"/>
      </w:r>
      <w:r w:rsidR="00BB58A1" w:rsidRPr="006F08BE">
        <w:rPr>
          <w:lang w:val="en-GB"/>
        </w:rPr>
        <w:t xml:space="preserve"> </w:t>
      </w:r>
      <w:r w:rsidRPr="006F08BE">
        <w:rPr>
          <w:lang w:val="en-GB"/>
        </w:rPr>
        <w:t>above).</w:t>
      </w:r>
    </w:p>
    <w:p w14:paraId="4EAE3EE8" w14:textId="77777777" w:rsidR="00F864E7" w:rsidRPr="006F08BE" w:rsidRDefault="00F864E7" w:rsidP="00F864E7">
      <w:pPr>
        <w:autoSpaceDE w:val="0"/>
        <w:ind w:left="426"/>
        <w:contextualSpacing/>
        <w:jc w:val="both"/>
        <w:rPr>
          <w:lang w:val="en-GB"/>
        </w:rPr>
      </w:pPr>
    </w:p>
    <w:p w14:paraId="1D982691" w14:textId="03A12CD2" w:rsidR="00C07EDF" w:rsidRPr="006F08BE" w:rsidRDefault="00F35AB0" w:rsidP="003D0AE5">
      <w:pPr>
        <w:numPr>
          <w:ilvl w:val="0"/>
          <w:numId w:val="2"/>
        </w:numPr>
        <w:tabs>
          <w:tab w:val="num" w:pos="426"/>
        </w:tabs>
        <w:autoSpaceDE w:val="0"/>
        <w:ind w:left="426" w:hanging="426"/>
        <w:contextualSpacing/>
        <w:jc w:val="both"/>
        <w:rPr>
          <w:lang w:val="en-GB"/>
        </w:rPr>
      </w:pPr>
      <w:r w:rsidRPr="006F08BE">
        <w:rPr>
          <w:lang w:val="en-GB"/>
        </w:rPr>
        <w:t>However, regrettably</w:t>
      </w:r>
      <w:r w:rsidR="00657689" w:rsidRPr="006F08BE">
        <w:rPr>
          <w:lang w:val="en-GB"/>
        </w:rPr>
        <w:t>, it</w:t>
      </w:r>
      <w:r w:rsidR="00BB58A1" w:rsidRPr="006F08BE">
        <w:rPr>
          <w:lang w:val="en-GB"/>
        </w:rPr>
        <w:t xml:space="preserve"> is not clear to the Panel when and how UNMIK authorities were informed that the ICTY was no longer “interested” in this investigation. In any event, the only ICTY proceedings</w:t>
      </w:r>
      <w:r w:rsidR="00657689" w:rsidRPr="006F08BE">
        <w:rPr>
          <w:lang w:val="en-GB"/>
        </w:rPr>
        <w:t>,</w:t>
      </w:r>
      <w:r w:rsidR="00BB58A1" w:rsidRPr="006F08BE">
        <w:rPr>
          <w:lang w:val="en-GB"/>
        </w:rPr>
        <w:t xml:space="preserve"> which included alleged crimes </w:t>
      </w:r>
      <w:r w:rsidR="003A00FE" w:rsidRPr="006F08BE">
        <w:rPr>
          <w:lang w:val="en-GB"/>
        </w:rPr>
        <w:t xml:space="preserve">occurring </w:t>
      </w:r>
      <w:r w:rsidR="00BB58A1" w:rsidRPr="006F08BE">
        <w:rPr>
          <w:lang w:val="en-GB"/>
        </w:rPr>
        <w:t xml:space="preserve">in the same time period and </w:t>
      </w:r>
      <w:r w:rsidR="003A00FE" w:rsidRPr="006F08BE">
        <w:rPr>
          <w:lang w:val="en-GB"/>
        </w:rPr>
        <w:t xml:space="preserve">in </w:t>
      </w:r>
      <w:r w:rsidR="00BB58A1" w:rsidRPr="006F08BE">
        <w:rPr>
          <w:lang w:val="en-GB"/>
        </w:rPr>
        <w:t xml:space="preserve">a </w:t>
      </w:r>
      <w:r w:rsidR="00BB58A1" w:rsidRPr="006F08BE">
        <w:rPr>
          <w:lang w:val="en-GB"/>
        </w:rPr>
        <w:lastRenderedPageBreak/>
        <w:t>location close to Rahovec/Orahovac</w:t>
      </w:r>
      <w:r w:rsidR="00657689" w:rsidRPr="006F08BE">
        <w:rPr>
          <w:lang w:val="en-GB"/>
        </w:rPr>
        <w:t xml:space="preserve"> (ICTY, </w:t>
      </w:r>
      <w:r w:rsidR="00657689" w:rsidRPr="006F08BE">
        <w:rPr>
          <w:i/>
          <w:lang w:val="en-GB"/>
        </w:rPr>
        <w:t>Limaj et al</w:t>
      </w:r>
      <w:r w:rsidR="00657689" w:rsidRPr="006F08BE">
        <w:rPr>
          <w:lang w:val="en-GB"/>
        </w:rPr>
        <w:t>, no. IT-03-66)</w:t>
      </w:r>
      <w:r w:rsidR="00BB58A1" w:rsidRPr="006F08BE">
        <w:rPr>
          <w:lang w:val="en-GB"/>
        </w:rPr>
        <w:t xml:space="preserve"> appeared to have no connect</w:t>
      </w:r>
      <w:r w:rsidR="003A00FE" w:rsidRPr="006F08BE">
        <w:rPr>
          <w:lang w:val="en-GB"/>
        </w:rPr>
        <w:t>ion</w:t>
      </w:r>
      <w:r w:rsidR="00BB58A1" w:rsidRPr="006F08BE">
        <w:rPr>
          <w:lang w:val="en-GB"/>
        </w:rPr>
        <w:t xml:space="preserve"> to the July 1998</w:t>
      </w:r>
      <w:r w:rsidR="00657689" w:rsidRPr="006F08BE">
        <w:rPr>
          <w:lang w:val="en-GB"/>
        </w:rPr>
        <w:t xml:space="preserve"> KLA attack in Rahovec/Orahovac.</w:t>
      </w:r>
    </w:p>
    <w:p w14:paraId="445C9AAF" w14:textId="77777777" w:rsidR="005E0AD1" w:rsidRPr="006F08BE" w:rsidRDefault="005E0AD1" w:rsidP="005E0AD1">
      <w:pPr>
        <w:tabs>
          <w:tab w:val="left" w:pos="720"/>
        </w:tabs>
        <w:suppressAutoHyphens/>
        <w:autoSpaceDE w:val="0"/>
        <w:ind w:left="426"/>
        <w:jc w:val="both"/>
      </w:pPr>
    </w:p>
    <w:p w14:paraId="55733863" w14:textId="7FBE6ACB" w:rsidR="005E0AD1" w:rsidRPr="006F08BE" w:rsidRDefault="00D7132F" w:rsidP="005E0AD1">
      <w:pPr>
        <w:numPr>
          <w:ilvl w:val="0"/>
          <w:numId w:val="2"/>
        </w:numPr>
        <w:tabs>
          <w:tab w:val="num" w:pos="426"/>
          <w:tab w:val="left" w:pos="720"/>
        </w:tabs>
        <w:suppressAutoHyphens/>
        <w:autoSpaceDE w:val="0"/>
        <w:ind w:left="426" w:hanging="426"/>
        <w:jc w:val="both"/>
      </w:pPr>
      <w:r w:rsidRPr="006F08BE">
        <w:rPr>
          <w:lang w:val="en-GB" w:eastAsia="en-GB"/>
        </w:rPr>
        <w:t xml:space="preserve">At </w:t>
      </w:r>
      <w:r w:rsidR="00066159" w:rsidRPr="006F08BE">
        <w:rPr>
          <w:lang w:val="en-GB" w:eastAsia="en-GB"/>
        </w:rPr>
        <w:t xml:space="preserve">the </w:t>
      </w:r>
      <w:r w:rsidRPr="006F08BE">
        <w:rPr>
          <w:lang w:val="en-GB" w:eastAsia="en-GB"/>
        </w:rPr>
        <w:t>same time</w:t>
      </w:r>
      <w:r w:rsidR="005E0AD1" w:rsidRPr="006F08BE">
        <w:rPr>
          <w:lang w:val="en-GB" w:eastAsia="en-GB"/>
        </w:rPr>
        <w:t xml:space="preserve">, some work on this case was undertaken by various </w:t>
      </w:r>
      <w:r w:rsidR="002C0A09" w:rsidRPr="006F08BE">
        <w:rPr>
          <w:lang w:val="en-GB" w:eastAsia="en-GB"/>
        </w:rPr>
        <w:t>organisations</w:t>
      </w:r>
      <w:r w:rsidR="005E0AD1" w:rsidRPr="006F08BE">
        <w:rPr>
          <w:lang w:val="en-GB" w:eastAsia="en-GB"/>
        </w:rPr>
        <w:t xml:space="preserve">, </w:t>
      </w:r>
      <w:r w:rsidR="003A00FE" w:rsidRPr="006F08BE">
        <w:rPr>
          <w:lang w:val="en-GB" w:eastAsia="en-GB"/>
        </w:rPr>
        <w:t xml:space="preserve">but </w:t>
      </w:r>
      <w:r w:rsidR="005E0AD1" w:rsidRPr="006F08BE">
        <w:rPr>
          <w:lang w:val="en-GB" w:eastAsia="en-GB"/>
        </w:rPr>
        <w:t>without any coordination and centralisation of the collected information. As assessed by an UNMIK Police</w:t>
      </w:r>
      <w:r w:rsidR="005E0AD1" w:rsidRPr="006F08BE">
        <w:t xml:space="preserve"> Chief Investigations, in 2002: “a lot of different organisations were or are involved in this case, and none of them took a leading role in the process. A lot of information is gathered but never reached Unmik Police”. He also pointed out that: “At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w:t>
      </w:r>
      <w:r w:rsidR="005E0AD1" w:rsidRPr="006F08BE">
        <w:rPr>
          <w:lang w:val="en-GB" w:eastAsia="en-GB"/>
        </w:rPr>
        <w:t>(</w:t>
      </w:r>
      <w:proofErr w:type="gramStart"/>
      <w:r w:rsidR="005E0AD1" w:rsidRPr="006F08BE">
        <w:rPr>
          <w:lang w:val="en-GB" w:eastAsia="en-GB"/>
        </w:rPr>
        <w:t>see</w:t>
      </w:r>
      <w:proofErr w:type="gramEnd"/>
      <w:r w:rsidR="005E0AD1" w:rsidRPr="006F08BE">
        <w:rPr>
          <w:lang w:val="en-GB" w:eastAsia="en-GB"/>
        </w:rPr>
        <w:t xml:space="preserve"> § </w:t>
      </w:r>
      <w:r w:rsidR="002C0A09" w:rsidRPr="006F08BE">
        <w:rPr>
          <w:lang w:val="en-GB" w:eastAsia="en-GB"/>
        </w:rPr>
        <w:fldChar w:fldCharType="begin"/>
      </w:r>
      <w:r w:rsidR="002C0A09" w:rsidRPr="006F08BE">
        <w:rPr>
          <w:lang w:val="en-GB" w:eastAsia="en-GB"/>
        </w:rPr>
        <w:instrText xml:space="preserve"> REF _Ref421894241 \r \h </w:instrText>
      </w:r>
      <w:r w:rsidR="00D843EF" w:rsidRPr="006F08BE">
        <w:rPr>
          <w:lang w:val="en-GB" w:eastAsia="en-GB"/>
        </w:rPr>
        <w:instrText xml:space="preserve"> \* MERGEFORMAT </w:instrText>
      </w:r>
      <w:r w:rsidR="002C0A09" w:rsidRPr="006F08BE">
        <w:rPr>
          <w:lang w:val="en-GB" w:eastAsia="en-GB"/>
        </w:rPr>
      </w:r>
      <w:r w:rsidR="002C0A09" w:rsidRPr="006F08BE">
        <w:rPr>
          <w:lang w:val="en-GB" w:eastAsia="en-GB"/>
        </w:rPr>
        <w:fldChar w:fldCharType="separate"/>
      </w:r>
      <w:r w:rsidR="008934AA">
        <w:rPr>
          <w:lang w:val="en-GB" w:eastAsia="en-GB"/>
        </w:rPr>
        <w:t>88</w:t>
      </w:r>
      <w:r w:rsidR="002C0A09" w:rsidRPr="006F08BE">
        <w:rPr>
          <w:lang w:val="en-GB" w:eastAsia="en-GB"/>
        </w:rPr>
        <w:fldChar w:fldCharType="end"/>
      </w:r>
      <w:r w:rsidR="005E0AD1" w:rsidRPr="006F08BE">
        <w:rPr>
          <w:lang w:val="en-GB" w:eastAsia="en-GB"/>
        </w:rPr>
        <w:t xml:space="preserve"> above)</w:t>
      </w:r>
      <w:r w:rsidR="002C0A09" w:rsidRPr="006F08BE">
        <w:rPr>
          <w:lang w:val="en-GB" w:eastAsia="en-GB"/>
        </w:rPr>
        <w:t>.</w:t>
      </w:r>
    </w:p>
    <w:p w14:paraId="7F4E23A7" w14:textId="77777777" w:rsidR="005E0AD1" w:rsidRPr="006F08BE" w:rsidRDefault="005E0AD1" w:rsidP="005E0AD1">
      <w:pPr>
        <w:pStyle w:val="ListParagraph"/>
      </w:pPr>
    </w:p>
    <w:p w14:paraId="6AD0C08A" w14:textId="27BB1302" w:rsidR="005E0AD1" w:rsidRPr="006F08BE" w:rsidRDefault="005E0AD1" w:rsidP="005E0AD1">
      <w:pPr>
        <w:numPr>
          <w:ilvl w:val="0"/>
          <w:numId w:val="2"/>
        </w:numPr>
        <w:tabs>
          <w:tab w:val="num" w:pos="426"/>
          <w:tab w:val="left" w:pos="720"/>
        </w:tabs>
        <w:suppressAutoHyphens/>
        <w:autoSpaceDE w:val="0"/>
        <w:ind w:left="426" w:hanging="426"/>
        <w:jc w:val="both"/>
      </w:pPr>
      <w:r w:rsidRPr="006F08BE">
        <w:t xml:space="preserve">As a result of such non-systematic work, the file contains many assessments, case reviews, compilations of information, lists of victims and suspects, </w:t>
      </w:r>
      <w:r w:rsidR="003A00FE" w:rsidRPr="006F08BE">
        <w:t xml:space="preserve">as well as analysis </w:t>
      </w:r>
      <w:r w:rsidRPr="006F08BE">
        <w:t xml:space="preserve">prepared at different times by different organisations, in most cases providing duplicate information. One of the negative outcomes of such approach to the work was that </w:t>
      </w:r>
      <w:r w:rsidRPr="006F08BE">
        <w:rPr>
          <w:lang w:val="en-GB" w:eastAsia="en-GB"/>
        </w:rPr>
        <w:t>some witnesses (not complainants) had given multiple statements to different organisations</w:t>
      </w:r>
      <w:r w:rsidRPr="006F08BE">
        <w:t xml:space="preserve"> and by 2006 they were already “very angry about being asked the same questions over and over”</w:t>
      </w:r>
      <w:r w:rsidRPr="006F08BE">
        <w:rPr>
          <w:lang w:val="en-GB" w:eastAsia="en-GB"/>
        </w:rPr>
        <w:t xml:space="preserve"> (see § </w:t>
      </w:r>
      <w:r w:rsidRPr="006F08BE">
        <w:fldChar w:fldCharType="begin"/>
      </w:r>
      <w:r w:rsidRPr="006F08BE">
        <w:instrText xml:space="preserve"> REF _Ref426628900 \r \h </w:instrText>
      </w:r>
      <w:r w:rsidR="002C0A09" w:rsidRPr="006F08BE">
        <w:instrText xml:space="preserve"> \* MERGEFORMAT </w:instrText>
      </w:r>
      <w:r w:rsidRPr="006F08BE">
        <w:fldChar w:fldCharType="separate"/>
      </w:r>
      <w:r w:rsidR="008934AA">
        <w:t>127</w:t>
      </w:r>
      <w:r w:rsidRPr="006F08BE">
        <w:fldChar w:fldCharType="end"/>
      </w:r>
      <w:r w:rsidRPr="006F08BE">
        <w:rPr>
          <w:lang w:val="en-GB" w:eastAsia="en-GB"/>
        </w:rPr>
        <w:t xml:space="preserve"> above).</w:t>
      </w:r>
    </w:p>
    <w:p w14:paraId="7E80696C" w14:textId="77777777" w:rsidR="00C07EDF" w:rsidRPr="006F08BE" w:rsidRDefault="00C07EDF" w:rsidP="00C07EDF">
      <w:pPr>
        <w:pStyle w:val="ListParagraph"/>
        <w:rPr>
          <w:bCs/>
          <w:lang w:val="en-GB"/>
        </w:rPr>
      </w:pPr>
    </w:p>
    <w:p w14:paraId="56C98CB8" w14:textId="59947113" w:rsidR="00181798" w:rsidRPr="006F08BE" w:rsidRDefault="00BB58A1" w:rsidP="003D0AE5">
      <w:pPr>
        <w:numPr>
          <w:ilvl w:val="0"/>
          <w:numId w:val="2"/>
        </w:numPr>
        <w:tabs>
          <w:tab w:val="num" w:pos="426"/>
        </w:tabs>
        <w:autoSpaceDE w:val="0"/>
        <w:ind w:left="426" w:hanging="426"/>
        <w:contextualSpacing/>
        <w:jc w:val="both"/>
        <w:rPr>
          <w:lang w:val="en-GB"/>
        </w:rPr>
      </w:pPr>
      <w:r w:rsidRPr="006F08BE">
        <w:rPr>
          <w:lang w:val="en-GB"/>
        </w:rPr>
        <w:t xml:space="preserve">In any event, the active phase of investigation in relation to the current matter started in October </w:t>
      </w:r>
      <w:r w:rsidR="00181798" w:rsidRPr="006F08BE">
        <w:rPr>
          <w:lang w:val="en-GB"/>
        </w:rPr>
        <w:t xml:space="preserve">2004, with an exhumation at </w:t>
      </w:r>
      <w:r w:rsidR="008B6CFE" w:rsidRPr="006F08BE">
        <w:rPr>
          <w:lang w:val="en-GB"/>
        </w:rPr>
        <w:t xml:space="preserve">the </w:t>
      </w:r>
      <w:r w:rsidR="003A00FE" w:rsidRPr="006F08BE">
        <w:rPr>
          <w:lang w:val="en-GB"/>
        </w:rPr>
        <w:t>“</w:t>
      </w:r>
      <w:r w:rsidR="008B6CFE" w:rsidRPr="006F08BE">
        <w:rPr>
          <w:lang w:val="en-GB"/>
        </w:rPr>
        <w:t>FKT</w:t>
      </w:r>
      <w:r w:rsidR="003A00FE" w:rsidRPr="006F08BE">
        <w:rPr>
          <w:lang w:val="en-GB"/>
        </w:rPr>
        <w:t>”</w:t>
      </w:r>
      <w:r w:rsidR="008B6CFE" w:rsidRPr="006F08BE">
        <w:rPr>
          <w:lang w:val="en-GB"/>
        </w:rPr>
        <w:t xml:space="preserve"> site (</w:t>
      </w:r>
      <w:r w:rsidR="00181798" w:rsidRPr="006F08BE">
        <w:rPr>
          <w:lang w:val="en-GB"/>
        </w:rPr>
        <w:t xml:space="preserve">Pejё/Peć cemetery) and </w:t>
      </w:r>
      <w:r w:rsidRPr="006F08BE">
        <w:rPr>
          <w:lang w:val="en-GB"/>
        </w:rPr>
        <w:t xml:space="preserve">at the beginning of 2005, with the preparatory works for exhumations at the sites </w:t>
      </w:r>
      <w:r w:rsidR="003A00FE" w:rsidRPr="006F08BE">
        <w:rPr>
          <w:lang w:val="en-GB"/>
        </w:rPr>
        <w:t>“</w:t>
      </w:r>
      <w:r w:rsidR="00181798" w:rsidRPr="006F08BE">
        <w:rPr>
          <w:lang w:val="en-GB"/>
        </w:rPr>
        <w:t>AAK</w:t>
      </w:r>
      <w:r w:rsidR="003A00FE" w:rsidRPr="006F08BE">
        <w:rPr>
          <w:lang w:val="en-GB"/>
        </w:rPr>
        <w:t>”</w:t>
      </w:r>
      <w:r w:rsidR="00181798" w:rsidRPr="006F08BE">
        <w:rPr>
          <w:lang w:val="en-GB"/>
        </w:rPr>
        <w:t xml:space="preserve"> (</w:t>
      </w:r>
      <w:r w:rsidR="000826FA" w:rsidRPr="006F08BE">
        <w:rPr>
          <w:lang w:val="en-GB"/>
        </w:rPr>
        <w:t>“</w:t>
      </w:r>
      <w:r w:rsidR="00181798" w:rsidRPr="006F08BE">
        <w:rPr>
          <w:lang w:val="en-GB"/>
        </w:rPr>
        <w:t>Volujak cave</w:t>
      </w:r>
      <w:r w:rsidR="000826FA" w:rsidRPr="006F08BE">
        <w:rPr>
          <w:lang w:val="en-GB"/>
        </w:rPr>
        <w:t>”</w:t>
      </w:r>
      <w:r w:rsidR="00181798" w:rsidRPr="006F08BE">
        <w:rPr>
          <w:lang w:val="en-GB"/>
        </w:rPr>
        <w:t xml:space="preserve">) and </w:t>
      </w:r>
      <w:r w:rsidR="003A00FE" w:rsidRPr="006F08BE">
        <w:rPr>
          <w:lang w:val="en-GB"/>
        </w:rPr>
        <w:t>“</w:t>
      </w:r>
      <w:r w:rsidR="00181798" w:rsidRPr="006F08BE">
        <w:rPr>
          <w:lang w:val="en-GB"/>
        </w:rPr>
        <w:t>TBE</w:t>
      </w:r>
      <w:r w:rsidR="003A00FE" w:rsidRPr="006F08BE">
        <w:rPr>
          <w:lang w:val="en-GB"/>
        </w:rPr>
        <w:t>-05”</w:t>
      </w:r>
      <w:r w:rsidR="00181798" w:rsidRPr="006F08BE">
        <w:rPr>
          <w:lang w:val="en-GB"/>
        </w:rPr>
        <w:t xml:space="preserve"> (Malishevё/Mališevo).</w:t>
      </w:r>
    </w:p>
    <w:p w14:paraId="7D63A035" w14:textId="77777777" w:rsidR="005E0AD1" w:rsidRPr="006F08BE" w:rsidRDefault="005E0AD1" w:rsidP="005E0AD1">
      <w:pPr>
        <w:pStyle w:val="ListParagraph"/>
        <w:rPr>
          <w:lang w:val="en-GB"/>
        </w:rPr>
      </w:pPr>
    </w:p>
    <w:p w14:paraId="66966A6C" w14:textId="31A572A3" w:rsidR="00C07EDF" w:rsidRPr="006F08BE" w:rsidRDefault="00181798" w:rsidP="003D0AE5">
      <w:pPr>
        <w:numPr>
          <w:ilvl w:val="0"/>
          <w:numId w:val="2"/>
        </w:numPr>
        <w:tabs>
          <w:tab w:val="num" w:pos="426"/>
        </w:tabs>
        <w:autoSpaceDE w:val="0"/>
        <w:ind w:left="426" w:hanging="426"/>
        <w:contextualSpacing/>
        <w:jc w:val="both"/>
        <w:rPr>
          <w:lang w:val="en-GB"/>
        </w:rPr>
      </w:pPr>
      <w:r w:rsidRPr="006F08BE">
        <w:rPr>
          <w:lang w:val="en-GB"/>
        </w:rPr>
        <w:t>Coming to the period within its jurisdiction, starting from 23 April 2005, the Panel notes that</w:t>
      </w:r>
      <w:r w:rsidR="00F35AB0" w:rsidRPr="006F08BE">
        <w:rPr>
          <w:lang w:val="en-GB"/>
        </w:rPr>
        <w:t>,</w:t>
      </w:r>
      <w:r w:rsidRPr="006F08BE">
        <w:rPr>
          <w:lang w:val="en-GB"/>
        </w:rPr>
        <w:t xml:space="preserve"> after that critical date</w:t>
      </w:r>
      <w:r w:rsidR="00F35AB0" w:rsidRPr="006F08BE">
        <w:rPr>
          <w:lang w:val="en-GB"/>
        </w:rPr>
        <w:t>,</w:t>
      </w:r>
      <w:r w:rsidRPr="006F08BE">
        <w:rPr>
          <w:lang w:val="en-GB"/>
        </w:rPr>
        <w:t xml:space="preserve"> </w:t>
      </w:r>
      <w:r w:rsidR="00EC3A23" w:rsidRPr="006F08BE">
        <w:rPr>
          <w:lang w:val="en-GB"/>
        </w:rPr>
        <w:t xml:space="preserve">UNMIK </w:t>
      </w:r>
      <w:r w:rsidR="005321A5" w:rsidRPr="006F08BE">
        <w:rPr>
          <w:lang w:val="en-GB"/>
        </w:rPr>
        <w:t xml:space="preserve">authorities obviously </w:t>
      </w:r>
      <w:r w:rsidR="00EC3A23" w:rsidRPr="006F08BE">
        <w:rPr>
          <w:lang w:val="en-GB"/>
        </w:rPr>
        <w:t xml:space="preserve">resumed investigating. </w:t>
      </w:r>
      <w:r w:rsidRPr="006F08BE">
        <w:rPr>
          <w:lang w:val="en-GB"/>
        </w:rPr>
        <w:t xml:space="preserve">Subsequently, as detailed above, very scrupulous investigation was carried out by UNMIK Police, under supervision of an International Prosecutor. </w:t>
      </w:r>
      <w:r w:rsidR="00F864E7" w:rsidRPr="006F08BE">
        <w:rPr>
          <w:lang w:val="en-GB"/>
        </w:rPr>
        <w:t>The Panel</w:t>
      </w:r>
      <w:r w:rsidR="001D317D" w:rsidRPr="006F08BE">
        <w:rPr>
          <w:lang w:val="en-GB"/>
        </w:rPr>
        <w:t xml:space="preserve"> also</w:t>
      </w:r>
      <w:r w:rsidR="00F864E7" w:rsidRPr="006F08BE">
        <w:rPr>
          <w:lang w:val="en-GB"/>
        </w:rPr>
        <w:t xml:space="preserve"> notes a sufficient level of coordination between UNMIK Police </w:t>
      </w:r>
      <w:r w:rsidR="00C07EDF" w:rsidRPr="006F08BE">
        <w:rPr>
          <w:lang w:val="en-GB"/>
        </w:rPr>
        <w:t>and the Serbian authorities with regard to locating the mass graves, exhumations, identification, returns of the mortal remains, locating and interviewing witnesses, and exchanging relevant judicial information</w:t>
      </w:r>
      <w:r w:rsidR="00CE13BB" w:rsidRPr="006F08BE">
        <w:rPr>
          <w:lang w:val="en-GB"/>
        </w:rPr>
        <w:t>. Unfortunately, only some coordination between UNMIK and the ICTY transpires from the file.</w:t>
      </w:r>
    </w:p>
    <w:p w14:paraId="19C1D5E7" w14:textId="77777777" w:rsidR="00181798" w:rsidRPr="006F08BE" w:rsidRDefault="00181798" w:rsidP="002B5B2E">
      <w:pPr>
        <w:autoSpaceDE w:val="0"/>
        <w:ind w:left="426"/>
        <w:contextualSpacing/>
        <w:jc w:val="both"/>
        <w:rPr>
          <w:lang w:val="en-GB"/>
        </w:rPr>
      </w:pPr>
    </w:p>
    <w:p w14:paraId="042518D7" w14:textId="5EA6A233" w:rsidR="001F7596" w:rsidRPr="006F08BE" w:rsidRDefault="001D317D" w:rsidP="001F7596">
      <w:pPr>
        <w:numPr>
          <w:ilvl w:val="0"/>
          <w:numId w:val="2"/>
        </w:numPr>
        <w:tabs>
          <w:tab w:val="num" w:pos="426"/>
        </w:tabs>
        <w:autoSpaceDE w:val="0"/>
        <w:ind w:left="426" w:hanging="426"/>
        <w:contextualSpacing/>
        <w:jc w:val="both"/>
        <w:rPr>
          <w:lang w:val="en-GB"/>
        </w:rPr>
      </w:pPr>
      <w:bookmarkStart w:id="161" w:name="_Ref426641302"/>
      <w:r w:rsidRPr="006F08BE">
        <w:rPr>
          <w:lang w:val="en-GB"/>
        </w:rPr>
        <w:t>However, t</w:t>
      </w:r>
      <w:r w:rsidR="00181798" w:rsidRPr="006F08BE">
        <w:rPr>
          <w:lang w:val="en-GB"/>
        </w:rPr>
        <w:t xml:space="preserve">he Panel notes that, </w:t>
      </w:r>
      <w:r w:rsidR="00BC1130" w:rsidRPr="006F08BE">
        <w:rPr>
          <w:lang w:val="en-GB"/>
        </w:rPr>
        <w:t>thanks to</w:t>
      </w:r>
      <w:r w:rsidR="00181798" w:rsidRPr="006F08BE">
        <w:rPr>
          <w:lang w:val="en-GB"/>
        </w:rPr>
        <w:t xml:space="preserve"> numerous efforts undertaken</w:t>
      </w:r>
      <w:r w:rsidR="00616F6F" w:rsidRPr="006F08BE">
        <w:rPr>
          <w:lang w:val="en-GB"/>
        </w:rPr>
        <w:t>,</w:t>
      </w:r>
      <w:r w:rsidR="00181798" w:rsidRPr="006F08BE">
        <w:rPr>
          <w:lang w:val="en-GB"/>
        </w:rPr>
        <w:t xml:space="preserve"> serious progress </w:t>
      </w:r>
      <w:r w:rsidRPr="006F08BE">
        <w:rPr>
          <w:lang w:val="en-GB"/>
        </w:rPr>
        <w:t>w</w:t>
      </w:r>
      <w:r w:rsidR="00755F4B" w:rsidRPr="006F08BE">
        <w:rPr>
          <w:lang w:val="en-GB"/>
        </w:rPr>
        <w:t>as</w:t>
      </w:r>
      <w:r w:rsidRPr="006F08BE">
        <w:rPr>
          <w:lang w:val="en-GB"/>
        </w:rPr>
        <w:t xml:space="preserve"> </w:t>
      </w:r>
      <w:r w:rsidR="00181798" w:rsidRPr="006F08BE">
        <w:rPr>
          <w:lang w:val="en-GB"/>
        </w:rPr>
        <w:t xml:space="preserve">made in collection of evidence to </w:t>
      </w:r>
      <w:r w:rsidRPr="006F08BE">
        <w:rPr>
          <w:lang w:val="en-GB"/>
        </w:rPr>
        <w:t xml:space="preserve">substantiate allegations against </w:t>
      </w:r>
      <w:r w:rsidR="00BC1130" w:rsidRPr="006F08BE">
        <w:rPr>
          <w:lang w:val="en-GB"/>
        </w:rPr>
        <w:t xml:space="preserve">the </w:t>
      </w:r>
      <w:r w:rsidR="00181798" w:rsidRPr="006F08BE">
        <w:rPr>
          <w:lang w:val="en-GB"/>
        </w:rPr>
        <w:t>main suspects</w:t>
      </w:r>
      <w:r w:rsidRPr="006F08BE">
        <w:rPr>
          <w:lang w:val="en-GB"/>
        </w:rPr>
        <w:t xml:space="preserve">. </w:t>
      </w:r>
      <w:r w:rsidR="001B7B37" w:rsidRPr="006F08BE">
        <w:rPr>
          <w:lang w:val="en-GB"/>
        </w:rPr>
        <w:t xml:space="preserve">Nevertheless, the investigation abruptly ceased without any indication in the file as to the reasons for this. </w:t>
      </w:r>
      <w:r w:rsidR="00335118" w:rsidRPr="006F08BE">
        <w:rPr>
          <w:lang w:val="en-GB"/>
        </w:rPr>
        <w:t xml:space="preserve">The last substantive action (a witness interview) was undertaken in June 2006 (see § </w:t>
      </w:r>
      <w:r w:rsidR="00335118" w:rsidRPr="006F08BE">
        <w:rPr>
          <w:lang w:val="en-GB"/>
        </w:rPr>
        <w:fldChar w:fldCharType="begin"/>
      </w:r>
      <w:r w:rsidR="00335118" w:rsidRPr="006F08BE">
        <w:rPr>
          <w:lang w:val="en-GB"/>
        </w:rPr>
        <w:instrText xml:space="preserve"> REF _Ref426566747 \r \h  \* MERGEFORMAT </w:instrText>
      </w:r>
      <w:r w:rsidR="00335118" w:rsidRPr="006F08BE">
        <w:rPr>
          <w:lang w:val="en-GB"/>
        </w:rPr>
      </w:r>
      <w:r w:rsidR="00335118" w:rsidRPr="006F08BE">
        <w:rPr>
          <w:lang w:val="en-GB"/>
        </w:rPr>
        <w:fldChar w:fldCharType="separate"/>
      </w:r>
      <w:r w:rsidR="008934AA">
        <w:rPr>
          <w:lang w:val="en-GB"/>
        </w:rPr>
        <w:t>138</w:t>
      </w:r>
      <w:r w:rsidR="00335118" w:rsidRPr="006F08BE">
        <w:rPr>
          <w:lang w:val="en-GB"/>
        </w:rPr>
        <w:fldChar w:fldCharType="end"/>
      </w:r>
      <w:r w:rsidR="00335118" w:rsidRPr="006F08BE">
        <w:rPr>
          <w:lang w:val="en-GB"/>
        </w:rPr>
        <w:t xml:space="preserve"> above)</w:t>
      </w:r>
      <w:r w:rsidR="00181798" w:rsidRPr="006F08BE">
        <w:rPr>
          <w:lang w:val="en-GB"/>
        </w:rPr>
        <w:t>.</w:t>
      </w:r>
      <w:r w:rsidR="00335118" w:rsidRPr="006F08BE">
        <w:rPr>
          <w:lang w:val="en-GB"/>
        </w:rPr>
        <w:t xml:space="preserve"> In turn, UNMIK did not present any explanation as to why this investigation was discontinued.</w:t>
      </w:r>
      <w:r w:rsidR="001F7596" w:rsidRPr="006F08BE">
        <w:rPr>
          <w:lang w:val="en-GB"/>
        </w:rPr>
        <w:t xml:space="preserve"> Two </w:t>
      </w:r>
      <w:r w:rsidR="0012771A" w:rsidRPr="006F08BE">
        <w:rPr>
          <w:lang w:val="en-GB"/>
        </w:rPr>
        <w:t xml:space="preserve">and a half </w:t>
      </w:r>
      <w:r w:rsidR="001F7596" w:rsidRPr="006F08BE">
        <w:rPr>
          <w:lang w:val="en-GB"/>
        </w:rPr>
        <w:t xml:space="preserve">years of </w:t>
      </w:r>
      <w:r w:rsidR="0012771A" w:rsidRPr="006F08BE">
        <w:rPr>
          <w:lang w:val="en-GB"/>
        </w:rPr>
        <w:t xml:space="preserve">this </w:t>
      </w:r>
      <w:r w:rsidR="001F7596" w:rsidRPr="006F08BE">
        <w:rPr>
          <w:lang w:val="en-GB"/>
        </w:rPr>
        <w:t>inaction falls within the Panel’</w:t>
      </w:r>
      <w:r w:rsidR="0012771A" w:rsidRPr="006F08BE">
        <w:rPr>
          <w:lang w:val="en-GB"/>
        </w:rPr>
        <w:t xml:space="preserve">s jurisdiction </w:t>
      </w:r>
      <w:r w:rsidR="0012771A" w:rsidRPr="006F08BE">
        <w:rPr>
          <w:i/>
          <w:lang w:val="en-GB"/>
        </w:rPr>
        <w:t>ratione temporis</w:t>
      </w:r>
      <w:r w:rsidR="0012771A" w:rsidRPr="006F08BE">
        <w:rPr>
          <w:lang w:val="en-GB"/>
        </w:rPr>
        <w:t>.</w:t>
      </w:r>
      <w:bookmarkEnd w:id="161"/>
    </w:p>
    <w:p w14:paraId="5376EB03" w14:textId="77777777" w:rsidR="002B5B2E" w:rsidRPr="006F08BE" w:rsidRDefault="002B5B2E" w:rsidP="002B5B2E">
      <w:pPr>
        <w:autoSpaceDE w:val="0"/>
        <w:ind w:left="426"/>
        <w:contextualSpacing/>
        <w:jc w:val="both"/>
        <w:rPr>
          <w:lang w:val="en-GB"/>
        </w:rPr>
      </w:pPr>
    </w:p>
    <w:bookmarkEnd w:id="159"/>
    <w:p w14:paraId="7034E8B5" w14:textId="6DACF6C6" w:rsidR="003C0435" w:rsidRPr="006F08BE" w:rsidRDefault="003C0435" w:rsidP="0094586E">
      <w:pPr>
        <w:numPr>
          <w:ilvl w:val="0"/>
          <w:numId w:val="2"/>
        </w:numPr>
        <w:tabs>
          <w:tab w:val="num" w:pos="426"/>
          <w:tab w:val="left" w:pos="540"/>
          <w:tab w:val="left" w:pos="720"/>
        </w:tabs>
        <w:autoSpaceDE w:val="0"/>
        <w:ind w:left="426" w:hanging="426"/>
        <w:contextualSpacing/>
        <w:jc w:val="both"/>
        <w:rPr>
          <w:lang w:val="en-GB"/>
        </w:rPr>
      </w:pPr>
      <w:r w:rsidRPr="006F08BE">
        <w:rPr>
          <w:lang w:val="en-GB"/>
        </w:rPr>
        <w:t>Th</w:t>
      </w:r>
      <w:r w:rsidR="00CF2F12" w:rsidRPr="006F08BE">
        <w:rPr>
          <w:lang w:val="en-GB"/>
        </w:rPr>
        <w:t>us</w:t>
      </w:r>
      <w:r w:rsidRPr="006F08BE">
        <w:rPr>
          <w:lang w:val="en-GB"/>
        </w:rPr>
        <w:t xml:space="preserve">, in the Panel’s view, the UNMIK investigative authorities failed to </w:t>
      </w:r>
      <w:r w:rsidRPr="006F08BE">
        <w:rPr>
          <w:lang w:val="en-GB" w:eastAsia="en-GB"/>
        </w:rPr>
        <w:t xml:space="preserve">undertake all reasonable </w:t>
      </w:r>
      <w:r w:rsidRPr="006F08BE">
        <w:rPr>
          <w:lang w:val="en-GB"/>
        </w:rPr>
        <w:t>steps</w:t>
      </w:r>
      <w:r w:rsidRPr="006F08BE">
        <w:rPr>
          <w:lang w:val="en-GB" w:eastAsia="en-GB"/>
        </w:rPr>
        <w:t xml:space="preserve"> </w:t>
      </w:r>
      <w:r w:rsidR="00650E72" w:rsidRPr="006F08BE">
        <w:rPr>
          <w:lang w:val="en-GB" w:eastAsia="en-GB"/>
        </w:rPr>
        <w:t xml:space="preserve">to </w:t>
      </w:r>
      <w:r w:rsidRPr="006F08BE">
        <w:rPr>
          <w:lang w:val="en-GB" w:eastAsia="en-GB"/>
        </w:rPr>
        <w:t xml:space="preserve">follow obvious lines of enquiry </w:t>
      </w:r>
      <w:r w:rsidR="008E354A" w:rsidRPr="006F08BE">
        <w:rPr>
          <w:lang w:val="en-GB" w:eastAsia="en-GB"/>
        </w:rPr>
        <w:t>and</w:t>
      </w:r>
      <w:r w:rsidRPr="006F08BE">
        <w:rPr>
          <w:lang w:val="en-GB" w:eastAsia="en-GB"/>
        </w:rPr>
        <w:t xml:space="preserve"> secure the evidence</w:t>
      </w:r>
      <w:r w:rsidRPr="006F08BE">
        <w:rPr>
          <w:lang w:val="en-GB"/>
        </w:rPr>
        <w:t xml:space="preserve"> related to </w:t>
      </w:r>
      <w:r w:rsidR="003A00FE" w:rsidRPr="006F08BE">
        <w:rPr>
          <w:lang w:val="en-GB"/>
        </w:rPr>
        <w:t>the killing, abduction</w:t>
      </w:r>
      <w:r w:rsidR="002E1268" w:rsidRPr="006F08BE">
        <w:rPr>
          <w:lang w:val="en-GB"/>
        </w:rPr>
        <w:t>s</w:t>
      </w:r>
      <w:r w:rsidR="003A00FE" w:rsidRPr="006F08BE">
        <w:rPr>
          <w:lang w:val="en-GB"/>
        </w:rPr>
        <w:t xml:space="preserve"> and killing</w:t>
      </w:r>
      <w:r w:rsidR="002E1268" w:rsidRPr="006F08BE">
        <w:rPr>
          <w:lang w:val="en-GB"/>
        </w:rPr>
        <w:t>s,</w:t>
      </w:r>
      <w:r w:rsidR="003A00FE" w:rsidRPr="006F08BE">
        <w:rPr>
          <w:lang w:val="en-GB"/>
        </w:rPr>
        <w:t xml:space="preserve"> abduction</w:t>
      </w:r>
      <w:r w:rsidR="002E1268" w:rsidRPr="006F08BE">
        <w:rPr>
          <w:lang w:val="en-GB"/>
        </w:rPr>
        <w:t>s</w:t>
      </w:r>
      <w:r w:rsidR="003A00FE" w:rsidRPr="006F08BE">
        <w:rPr>
          <w:lang w:val="en-GB"/>
        </w:rPr>
        <w:t xml:space="preserve"> and disappearance</w:t>
      </w:r>
      <w:r w:rsidR="002E1268" w:rsidRPr="006F08BE">
        <w:rPr>
          <w:lang w:val="en-GB"/>
        </w:rPr>
        <w:t>s</w:t>
      </w:r>
      <w:r w:rsidR="001D317D" w:rsidRPr="006F08BE">
        <w:rPr>
          <w:lang w:val="en-GB"/>
        </w:rPr>
        <w:t xml:space="preserve"> of the victims in this case</w:t>
      </w:r>
      <w:r w:rsidR="008E354A" w:rsidRPr="006F08BE">
        <w:rPr>
          <w:bCs/>
          <w:lang w:val="en-GB"/>
        </w:rPr>
        <w:t>, contrary to the procedural requirements of Article 2 of the ECHR.</w:t>
      </w:r>
    </w:p>
    <w:p w14:paraId="385233F3" w14:textId="77777777" w:rsidR="00335118" w:rsidRPr="006F08BE" w:rsidRDefault="00335118" w:rsidP="00335118">
      <w:pPr>
        <w:pStyle w:val="ListParagraph"/>
        <w:rPr>
          <w:lang w:val="en-GB"/>
        </w:rPr>
      </w:pPr>
    </w:p>
    <w:p w14:paraId="449FC13A" w14:textId="515F57DB" w:rsidR="00335118" w:rsidRPr="006F08BE" w:rsidRDefault="00335118" w:rsidP="00335118">
      <w:pPr>
        <w:numPr>
          <w:ilvl w:val="0"/>
          <w:numId w:val="2"/>
        </w:numPr>
        <w:tabs>
          <w:tab w:val="num" w:pos="426"/>
        </w:tabs>
        <w:autoSpaceDE w:val="0"/>
        <w:ind w:left="426" w:hanging="426"/>
        <w:contextualSpacing/>
        <w:jc w:val="both"/>
        <w:rPr>
          <w:lang w:val="en-GB"/>
        </w:rPr>
      </w:pPr>
      <w:r w:rsidRPr="006F08BE">
        <w:rPr>
          <w:lang w:val="en-GB"/>
        </w:rPr>
        <w:t xml:space="preserve">In 2006 and 2007, the case was reviewed </w:t>
      </w:r>
      <w:r w:rsidR="009C34C2" w:rsidRPr="006F08BE">
        <w:rPr>
          <w:lang w:val="en-GB"/>
        </w:rPr>
        <w:t xml:space="preserve">by UNMIK Police, </w:t>
      </w:r>
      <w:r w:rsidRPr="006F08BE">
        <w:rPr>
          <w:lang w:val="en-GB"/>
        </w:rPr>
        <w:t xml:space="preserve">and a clear recommendation to “turn the case over to WCIU to finish” was made. Nevertheless, no further investigative action is in the file, </w:t>
      </w:r>
      <w:r w:rsidR="001B7B37" w:rsidRPr="006F08BE">
        <w:rPr>
          <w:lang w:val="en-GB"/>
        </w:rPr>
        <w:t>although there were obvious ways of pursuing the investigation and obtaining additional evidence</w:t>
      </w:r>
      <w:r w:rsidRPr="006F08BE">
        <w:rPr>
          <w:lang w:val="en-GB"/>
        </w:rPr>
        <w:t>.</w:t>
      </w:r>
      <w:r w:rsidR="001F7596" w:rsidRPr="006F08BE">
        <w:rPr>
          <w:lang w:val="en-GB"/>
        </w:rPr>
        <w:t xml:space="preserve"> Thus, the review of this investigative file can also not be considered adequate.</w:t>
      </w:r>
    </w:p>
    <w:p w14:paraId="54A49988" w14:textId="77777777" w:rsidR="0051112C" w:rsidRPr="006F08BE" w:rsidRDefault="0051112C" w:rsidP="0051112C">
      <w:pPr>
        <w:pStyle w:val="ListParagraph"/>
        <w:rPr>
          <w:lang w:val="en-GB"/>
        </w:rPr>
      </w:pPr>
    </w:p>
    <w:p w14:paraId="2E6711CA" w14:textId="2DAD39B0" w:rsidR="001F7596" w:rsidRPr="006F08BE" w:rsidRDefault="001F7596" w:rsidP="001F7596">
      <w:pPr>
        <w:numPr>
          <w:ilvl w:val="0"/>
          <w:numId w:val="2"/>
        </w:numPr>
        <w:tabs>
          <w:tab w:val="num" w:pos="426"/>
        </w:tabs>
        <w:autoSpaceDE w:val="0"/>
        <w:ind w:left="426" w:hanging="426"/>
        <w:contextualSpacing/>
        <w:jc w:val="both"/>
        <w:rPr>
          <w:lang w:val="en-GB"/>
        </w:rPr>
      </w:pPr>
      <w:r w:rsidRPr="006F08BE">
        <w:rPr>
          <w:lang w:val="en-GB"/>
        </w:rPr>
        <w:t xml:space="preserve">The file has no indication </w:t>
      </w:r>
      <w:r w:rsidRPr="006F08BE">
        <w:t>that the complainants were made aware of such a decision</w:t>
      </w:r>
      <w:r w:rsidR="0051112C" w:rsidRPr="006F08BE">
        <w:t>, if it was ever taken</w:t>
      </w:r>
      <w:r w:rsidRPr="006F08BE">
        <w:t xml:space="preserve">. Such a </w:t>
      </w:r>
      <w:r w:rsidRPr="006F08BE">
        <w:rPr>
          <w:lang w:val="en-GB"/>
        </w:rPr>
        <w:t xml:space="preserve">notification would have enabled them to continue with a subsidiary </w:t>
      </w:r>
      <w:r w:rsidRPr="006F08BE">
        <w:t xml:space="preserve">prosecution, should they have wished to do so. </w:t>
      </w:r>
    </w:p>
    <w:p w14:paraId="43224999" w14:textId="77777777" w:rsidR="001F7596" w:rsidRPr="006F08BE" w:rsidRDefault="001F7596" w:rsidP="001F7596">
      <w:pPr>
        <w:pStyle w:val="ListParagraph"/>
        <w:rPr>
          <w:lang w:val="en-GB"/>
        </w:rPr>
      </w:pPr>
    </w:p>
    <w:p w14:paraId="208B9065" w14:textId="5B3041BF" w:rsidR="00F63D3A" w:rsidRPr="006F08BE" w:rsidRDefault="00066159" w:rsidP="00F63D3A">
      <w:pPr>
        <w:numPr>
          <w:ilvl w:val="0"/>
          <w:numId w:val="2"/>
        </w:numPr>
        <w:tabs>
          <w:tab w:val="num" w:pos="426"/>
        </w:tabs>
        <w:autoSpaceDE w:val="0"/>
        <w:ind w:left="426" w:hanging="426"/>
        <w:contextualSpacing/>
        <w:jc w:val="both"/>
        <w:rPr>
          <w:lang w:val="en-GB"/>
        </w:rPr>
      </w:pPr>
      <w:bookmarkStart w:id="162" w:name="_Ref433448580"/>
      <w:r w:rsidRPr="006F08BE">
        <w:rPr>
          <w:lang w:val="en-GB" w:eastAsia="en-GB"/>
        </w:rPr>
        <w:t xml:space="preserve">The Panel </w:t>
      </w:r>
      <w:r w:rsidRPr="006F08BE">
        <w:t>also</w:t>
      </w:r>
      <w:r w:rsidRPr="006F08BE">
        <w:rPr>
          <w:lang w:val="en-GB" w:eastAsia="en-GB"/>
        </w:rPr>
        <w:t xml:space="preserve"> notes that the criminal investigation was officially initiated by a Ruling of an IPP, on </w:t>
      </w:r>
      <w:r w:rsidRPr="006F08BE">
        <w:rPr>
          <w:lang w:val="en-GB"/>
        </w:rPr>
        <w:t xml:space="preserve">5 October 2005 (see § </w:t>
      </w:r>
      <w:r w:rsidRPr="006F08BE">
        <w:rPr>
          <w:lang w:val="en-GB"/>
        </w:rPr>
        <w:fldChar w:fldCharType="begin"/>
      </w:r>
      <w:r w:rsidRPr="006F08BE">
        <w:rPr>
          <w:lang w:val="en-GB"/>
        </w:rPr>
        <w:instrText xml:space="preserve"> REF _Ref426566340 \r \h  \* MERGEFORMAT </w:instrText>
      </w:r>
      <w:r w:rsidRPr="006F08BE">
        <w:rPr>
          <w:lang w:val="en-GB"/>
        </w:rPr>
      </w:r>
      <w:r w:rsidRPr="006F08BE">
        <w:rPr>
          <w:lang w:val="en-GB"/>
        </w:rPr>
        <w:fldChar w:fldCharType="separate"/>
      </w:r>
      <w:r w:rsidR="008934AA">
        <w:rPr>
          <w:lang w:val="en-GB"/>
        </w:rPr>
        <w:t>118</w:t>
      </w:r>
      <w:r w:rsidRPr="006F08BE">
        <w:rPr>
          <w:lang w:val="en-GB"/>
        </w:rPr>
        <w:fldChar w:fldCharType="end"/>
      </w:r>
      <w:r w:rsidRPr="006F08BE">
        <w:rPr>
          <w:lang w:val="en-GB"/>
        </w:rPr>
        <w:t xml:space="preserve"> above), and extended on 5 April 2006 for another six months (see § </w:t>
      </w:r>
      <w:r w:rsidRPr="006F08BE">
        <w:rPr>
          <w:lang w:val="en-GB"/>
        </w:rPr>
        <w:fldChar w:fldCharType="begin"/>
      </w:r>
      <w:r w:rsidRPr="006F08BE">
        <w:rPr>
          <w:lang w:val="en-GB"/>
        </w:rPr>
        <w:instrText xml:space="preserve"> REF _Ref426566342 \r \h  \* MERGEFORMAT </w:instrText>
      </w:r>
      <w:r w:rsidRPr="006F08BE">
        <w:rPr>
          <w:lang w:val="en-GB"/>
        </w:rPr>
      </w:r>
      <w:r w:rsidRPr="006F08BE">
        <w:rPr>
          <w:lang w:val="en-GB"/>
        </w:rPr>
        <w:fldChar w:fldCharType="separate"/>
      </w:r>
      <w:r w:rsidR="008934AA">
        <w:rPr>
          <w:lang w:val="en-GB"/>
        </w:rPr>
        <w:t>129</w:t>
      </w:r>
      <w:r w:rsidRPr="006F08BE">
        <w:rPr>
          <w:lang w:val="en-GB"/>
        </w:rPr>
        <w:fldChar w:fldCharType="end"/>
      </w:r>
      <w:r w:rsidRPr="006F08BE">
        <w:rPr>
          <w:lang w:val="en-GB"/>
        </w:rPr>
        <w:t xml:space="preserve"> above), but none of the complainants ha</w:t>
      </w:r>
      <w:r w:rsidR="00F80C72" w:rsidRPr="006F08BE">
        <w:rPr>
          <w:lang w:val="en-GB"/>
        </w:rPr>
        <w:t>d</w:t>
      </w:r>
      <w:r w:rsidRPr="006F08BE">
        <w:rPr>
          <w:lang w:val="en-GB"/>
        </w:rPr>
        <w:t xml:space="preserve"> been officially informed of that. Furthermore, the Panel notes with </w:t>
      </w:r>
      <w:r w:rsidRPr="006F08BE">
        <w:rPr>
          <w:lang w:val="en-GB" w:eastAsia="en-GB"/>
        </w:rPr>
        <w:t>concern</w:t>
      </w:r>
      <w:r w:rsidRPr="006F08BE">
        <w:rPr>
          <w:lang w:val="en-GB"/>
        </w:rPr>
        <w:t xml:space="preserve"> that the file contains no decision of an UNMIK IPP to </w:t>
      </w:r>
      <w:r w:rsidR="00F63D3A" w:rsidRPr="006F08BE">
        <w:rPr>
          <w:lang w:val="en-GB"/>
        </w:rPr>
        <w:t>terminate</w:t>
      </w:r>
      <w:r w:rsidRPr="006F08BE">
        <w:rPr>
          <w:lang w:val="en-GB"/>
        </w:rPr>
        <w:t xml:space="preserve"> the investigation (see </w:t>
      </w:r>
      <w:r w:rsidRPr="006F08BE">
        <w:rPr>
          <w:i/>
          <w:lang w:val="en-GB"/>
        </w:rPr>
        <w:t>ibid</w:t>
      </w:r>
      <w:r w:rsidRPr="006F08BE">
        <w:rPr>
          <w:lang w:val="en-GB"/>
        </w:rPr>
        <w:t xml:space="preserve">.), as </w:t>
      </w:r>
      <w:r w:rsidR="00F63D3A" w:rsidRPr="006F08BE">
        <w:rPr>
          <w:lang w:val="en-GB"/>
        </w:rPr>
        <w:t xml:space="preserve">it was </w:t>
      </w:r>
      <w:r w:rsidRPr="006F08BE">
        <w:rPr>
          <w:lang w:val="en-GB"/>
        </w:rPr>
        <w:t xml:space="preserve">required under Article </w:t>
      </w:r>
      <w:r w:rsidR="00F63D3A" w:rsidRPr="006F08BE">
        <w:rPr>
          <w:lang w:val="en-GB"/>
        </w:rPr>
        <w:t>224(1)</w:t>
      </w:r>
      <w:r w:rsidR="00F80C72" w:rsidRPr="006F08BE">
        <w:rPr>
          <w:lang w:val="en-GB"/>
        </w:rPr>
        <w:t xml:space="preserve"> </w:t>
      </w:r>
      <w:r w:rsidRPr="006F08BE">
        <w:rPr>
          <w:lang w:val="en-GB"/>
        </w:rPr>
        <w:t>of the P</w:t>
      </w:r>
      <w:r w:rsidR="00F63D3A" w:rsidRPr="006F08BE">
        <w:rPr>
          <w:lang w:val="en-GB"/>
        </w:rPr>
        <w:t>CPCK</w:t>
      </w:r>
      <w:r w:rsidR="00F80C72" w:rsidRPr="006F08BE">
        <w:rPr>
          <w:lang w:val="en-GB"/>
        </w:rPr>
        <w:t xml:space="preserve">. There likewise is no indication that </w:t>
      </w:r>
      <w:r w:rsidRPr="006F08BE">
        <w:t>the complainant</w:t>
      </w:r>
      <w:r w:rsidR="00F63D3A" w:rsidRPr="006F08BE">
        <w:t>s</w:t>
      </w:r>
      <w:r w:rsidRPr="006F08BE">
        <w:t xml:space="preserve">, </w:t>
      </w:r>
      <w:r w:rsidR="00F63D3A" w:rsidRPr="006F08BE">
        <w:t>or</w:t>
      </w:r>
      <w:r w:rsidRPr="006F08BE">
        <w:t xml:space="preserve"> the family of other </w:t>
      </w:r>
      <w:r w:rsidR="00F63D3A" w:rsidRPr="006F08BE">
        <w:t>victims</w:t>
      </w:r>
      <w:r w:rsidRPr="006F08BE">
        <w:t xml:space="preserve">, were made aware of </w:t>
      </w:r>
      <w:r w:rsidR="00F80C72" w:rsidRPr="006F08BE">
        <w:t>such a decision, if it was taken</w:t>
      </w:r>
      <w:r w:rsidRPr="006F08BE">
        <w:t xml:space="preserve">. </w:t>
      </w:r>
      <w:r w:rsidR="00F63D3A" w:rsidRPr="006F08BE">
        <w:t xml:space="preserve">Such a notification is required under Articles 224(2) and 62(1) of the PCPCK. Furthermore, in </w:t>
      </w:r>
      <w:r w:rsidRPr="006F08BE">
        <w:t xml:space="preserve">accordance with </w:t>
      </w:r>
      <w:r w:rsidRPr="006F08BE">
        <w:rPr>
          <w:lang w:val="en-GB"/>
        </w:rPr>
        <w:t>Article 6</w:t>
      </w:r>
      <w:r w:rsidR="00F63D3A" w:rsidRPr="006F08BE">
        <w:rPr>
          <w:lang w:val="en-GB"/>
        </w:rPr>
        <w:t>2(2)</w:t>
      </w:r>
      <w:r w:rsidRPr="006F08BE">
        <w:rPr>
          <w:lang w:val="en-GB"/>
        </w:rPr>
        <w:t xml:space="preserve"> of the </w:t>
      </w:r>
      <w:r w:rsidR="00F63D3A" w:rsidRPr="006F08BE">
        <w:rPr>
          <w:lang w:val="en-GB"/>
        </w:rPr>
        <w:t>PCPCK</w:t>
      </w:r>
      <w:r w:rsidRPr="006F08BE">
        <w:rPr>
          <w:lang w:val="en-GB"/>
        </w:rPr>
        <w:t xml:space="preserve">, such a notification would have enabled them to </w:t>
      </w:r>
      <w:r w:rsidR="00F63D3A" w:rsidRPr="006F08BE">
        <w:rPr>
          <w:lang w:val="en-GB"/>
        </w:rPr>
        <w:t>undertake a</w:t>
      </w:r>
      <w:r w:rsidRPr="006F08BE">
        <w:rPr>
          <w:lang w:val="en-GB"/>
        </w:rPr>
        <w:t xml:space="preserve"> subsidiary </w:t>
      </w:r>
      <w:r w:rsidRPr="006F08BE">
        <w:t>prosecution, should they have wished to do so.</w:t>
      </w:r>
      <w:bookmarkEnd w:id="162"/>
      <w:r w:rsidR="00F63D3A" w:rsidRPr="006F08BE">
        <w:rPr>
          <w:lang w:val="en-GB"/>
        </w:rPr>
        <w:t xml:space="preserve"> </w:t>
      </w:r>
    </w:p>
    <w:p w14:paraId="62027C10" w14:textId="77777777" w:rsidR="00066159" w:rsidRPr="006F08BE" w:rsidRDefault="00066159" w:rsidP="00066159">
      <w:pPr>
        <w:pStyle w:val="ListParagraph"/>
        <w:rPr>
          <w:lang w:val="en-GB"/>
        </w:rPr>
      </w:pPr>
    </w:p>
    <w:p w14:paraId="2F8500DD" w14:textId="4C9F8A7C" w:rsidR="00F63D3A" w:rsidRPr="006F08BE" w:rsidRDefault="00F63D3A" w:rsidP="00F63D3A">
      <w:pPr>
        <w:numPr>
          <w:ilvl w:val="0"/>
          <w:numId w:val="2"/>
        </w:numPr>
        <w:tabs>
          <w:tab w:val="num" w:pos="426"/>
        </w:tabs>
        <w:autoSpaceDE w:val="0"/>
        <w:ind w:left="426" w:hanging="426"/>
        <w:contextualSpacing/>
        <w:jc w:val="both"/>
        <w:rPr>
          <w:lang w:val="en-GB"/>
        </w:rPr>
      </w:pPr>
      <w:r w:rsidRPr="006F08BE">
        <w:rPr>
          <w:lang w:val="en-GB"/>
        </w:rPr>
        <w:t xml:space="preserve">As the Panel has mentioned before in the case </w:t>
      </w:r>
      <w:r w:rsidRPr="006F08BE">
        <w:rPr>
          <w:i/>
          <w:lang w:val="en-GB"/>
        </w:rPr>
        <w:t xml:space="preserve">Mladenović, </w:t>
      </w:r>
      <w:r w:rsidRPr="006F08BE">
        <w:rPr>
          <w:lang w:val="en-GB"/>
        </w:rPr>
        <w:t>“[i]</w:t>
      </w:r>
      <w:r w:rsidR="00066159" w:rsidRPr="006F08BE">
        <w:rPr>
          <w:lang w:val="en-GB"/>
        </w:rPr>
        <w:t>t is generally accepted in the law, that a</w:t>
      </w:r>
      <w:r w:rsidR="00066159" w:rsidRPr="006F08BE">
        <w:t xml:space="preserve"> </w:t>
      </w:r>
      <w:r w:rsidRPr="006F08BE">
        <w:t>‘</w:t>
      </w:r>
      <w:r w:rsidR="00066159" w:rsidRPr="006F08BE">
        <w:t>subsidiary</w:t>
      </w:r>
      <w:r w:rsidRPr="006F08BE">
        <w:t>’</w:t>
      </w:r>
      <w:r w:rsidR="00066159" w:rsidRPr="006F08BE">
        <w:t xml:space="preserve"> prosecutor has, in principle, the same procedural rights as the public prosecutor, except those that are vested in the public prosecutor as an official authority. On</w:t>
      </w:r>
      <w:r w:rsidR="00066159" w:rsidRPr="006F08BE">
        <w:rPr>
          <w:lang w:val="en-GB"/>
        </w:rPr>
        <w:t xml:space="preserve"> a number of occasions, the European Court of Human Rights has given its opinions in cases where aggrieved parties had undertaken and conducted proceedings as subsidiary prosecutors, thus recognising this practice as an important element in the system of administration of justice </w:t>
      </w:r>
      <w:r w:rsidRPr="006F08BE">
        <w:rPr>
          <w:lang w:val="en-GB"/>
        </w:rPr>
        <w:t>…</w:t>
      </w:r>
      <w:r w:rsidR="00066159" w:rsidRPr="006F08BE">
        <w:rPr>
          <w:bCs/>
          <w:lang w:val="en-GB"/>
        </w:rPr>
        <w:t xml:space="preserve"> In the situation of this particular case, such an important tool for safeguarding the interests of the injured parties in the criminal proceedings was not made available to the complainant</w:t>
      </w:r>
      <w:r w:rsidRPr="006F08BE">
        <w:rPr>
          <w:bCs/>
          <w:lang w:val="en-GB"/>
        </w:rPr>
        <w:t>s</w:t>
      </w:r>
      <w:bookmarkStart w:id="163" w:name="_Ref426641303"/>
      <w:r w:rsidRPr="006F08BE">
        <w:rPr>
          <w:bCs/>
          <w:lang w:val="en-GB"/>
        </w:rPr>
        <w:t>”</w:t>
      </w:r>
      <w:r w:rsidRPr="006F08BE">
        <w:rPr>
          <w:lang w:val="en-GB"/>
        </w:rPr>
        <w:t xml:space="preserve"> (HRAP, </w:t>
      </w:r>
      <w:r w:rsidRPr="006F08BE">
        <w:rPr>
          <w:i/>
          <w:lang w:val="en-GB"/>
        </w:rPr>
        <w:t>Mladenović</w:t>
      </w:r>
      <w:r w:rsidRPr="006F08BE">
        <w:rPr>
          <w:lang w:val="en-GB"/>
        </w:rPr>
        <w:t xml:space="preserve">, 99/09, opinion of 26 June 2014, § 188). </w:t>
      </w:r>
      <w:r w:rsidR="005554FB" w:rsidRPr="006F08BE">
        <w:rPr>
          <w:lang w:val="en-GB"/>
        </w:rPr>
        <w:t>In this case, too, the rules of criminal procedure were not followed, to the great detriment of the injured parties and UN</w:t>
      </w:r>
      <w:r w:rsidRPr="006F08BE">
        <w:rPr>
          <w:lang w:val="en-GB"/>
        </w:rPr>
        <w:t>MIK</w:t>
      </w:r>
      <w:r w:rsidR="005554FB" w:rsidRPr="006F08BE">
        <w:rPr>
          <w:lang w:val="en-GB"/>
        </w:rPr>
        <w:t xml:space="preserve"> </w:t>
      </w:r>
      <w:r w:rsidRPr="006F08BE">
        <w:rPr>
          <w:lang w:val="en-GB"/>
        </w:rPr>
        <w:t>provide</w:t>
      </w:r>
      <w:r w:rsidR="005554FB" w:rsidRPr="006F08BE">
        <w:rPr>
          <w:lang w:val="en-GB"/>
        </w:rPr>
        <w:t>d no</w:t>
      </w:r>
      <w:r w:rsidRPr="006F08BE">
        <w:rPr>
          <w:lang w:val="en-GB"/>
        </w:rPr>
        <w:t xml:space="preserve"> </w:t>
      </w:r>
      <w:r w:rsidR="005554FB" w:rsidRPr="006F08BE">
        <w:rPr>
          <w:lang w:val="en-GB"/>
        </w:rPr>
        <w:t xml:space="preserve">plausible </w:t>
      </w:r>
      <w:r w:rsidRPr="006F08BE">
        <w:rPr>
          <w:lang w:val="en-GB"/>
        </w:rPr>
        <w:t xml:space="preserve">explanation </w:t>
      </w:r>
      <w:r w:rsidR="005554FB" w:rsidRPr="006F08BE">
        <w:rPr>
          <w:lang w:val="en-GB"/>
        </w:rPr>
        <w:t>of this failure.</w:t>
      </w:r>
      <w:bookmarkEnd w:id="163"/>
    </w:p>
    <w:p w14:paraId="6EEBC633" w14:textId="77777777" w:rsidR="00066159" w:rsidRPr="006F08BE" w:rsidRDefault="00066159" w:rsidP="001F7596">
      <w:pPr>
        <w:pStyle w:val="ListParagraph"/>
        <w:rPr>
          <w:lang w:val="en-GB"/>
        </w:rPr>
      </w:pPr>
    </w:p>
    <w:p w14:paraId="2678C4A4" w14:textId="7E383C04" w:rsidR="001F7596" w:rsidRPr="006F08BE" w:rsidRDefault="00CF2F12" w:rsidP="001F7596">
      <w:pPr>
        <w:numPr>
          <w:ilvl w:val="0"/>
          <w:numId w:val="2"/>
        </w:numPr>
        <w:tabs>
          <w:tab w:val="clear" w:pos="720"/>
          <w:tab w:val="num" w:pos="450"/>
          <w:tab w:val="left" w:pos="709"/>
          <w:tab w:val="num" w:pos="810"/>
        </w:tabs>
        <w:suppressAutoHyphens/>
        <w:autoSpaceDE w:val="0"/>
        <w:ind w:left="450" w:hanging="450"/>
        <w:jc w:val="both"/>
      </w:pPr>
      <w:r w:rsidRPr="006F08BE">
        <w:rPr>
          <w:lang w:val="en-GB"/>
        </w:rPr>
        <w:t xml:space="preserve">It is especially important in the view of the </w:t>
      </w:r>
      <w:r w:rsidR="00335118" w:rsidRPr="006F08BE">
        <w:rPr>
          <w:lang w:val="en-GB"/>
        </w:rPr>
        <w:t>scale and the gravity of the alleged crimes</w:t>
      </w:r>
      <w:r w:rsidRPr="006F08BE">
        <w:rPr>
          <w:lang w:val="en-GB"/>
        </w:rPr>
        <w:t>.</w:t>
      </w:r>
      <w:r w:rsidR="001F7596" w:rsidRPr="006F08BE">
        <w:rPr>
          <w:lang w:val="en-GB"/>
        </w:rPr>
        <w:t xml:space="preserve"> T</w:t>
      </w:r>
      <w:r w:rsidR="001F7596" w:rsidRPr="006F08BE">
        <w:rPr>
          <w:bCs/>
        </w:rPr>
        <w:t>he Panel fears that such inaction indicates reluctance on the part of UNMIK to pursue the investigations whe</w:t>
      </w:r>
      <w:r w:rsidR="00EC3A23" w:rsidRPr="006F08BE">
        <w:rPr>
          <w:bCs/>
        </w:rPr>
        <w:t xml:space="preserve">re </w:t>
      </w:r>
      <w:r w:rsidR="001F7596" w:rsidRPr="006F08BE">
        <w:rPr>
          <w:bCs/>
        </w:rPr>
        <w:t>there w</w:t>
      </w:r>
      <w:r w:rsidR="00EC3A23" w:rsidRPr="006F08BE">
        <w:rPr>
          <w:bCs/>
        </w:rPr>
        <w:t>as clear evidence of grave</w:t>
      </w:r>
      <w:r w:rsidR="001F7596" w:rsidRPr="006F08BE">
        <w:rPr>
          <w:bCs/>
        </w:rPr>
        <w:t xml:space="preserve"> </w:t>
      </w:r>
      <w:r w:rsidR="00EC3A23" w:rsidRPr="006F08BE">
        <w:rPr>
          <w:bCs/>
        </w:rPr>
        <w:t xml:space="preserve">crimes committed by </w:t>
      </w:r>
      <w:r w:rsidR="001F7596" w:rsidRPr="006F08BE">
        <w:rPr>
          <w:bCs/>
        </w:rPr>
        <w:t xml:space="preserve">the KLA (see HRAP, </w:t>
      </w:r>
      <w:r w:rsidR="001F7596" w:rsidRPr="006F08BE">
        <w:rPr>
          <w:bCs/>
          <w:i/>
        </w:rPr>
        <w:t>Janković</w:t>
      </w:r>
      <w:r w:rsidR="001F7596" w:rsidRPr="006F08BE">
        <w:rPr>
          <w:bCs/>
        </w:rPr>
        <w:t xml:space="preserve">, no. 249/09, opinion of 16 October 2014, § 108; HRAP, </w:t>
      </w:r>
      <w:r w:rsidR="001F7596" w:rsidRPr="006F08BE">
        <w:rPr>
          <w:bCs/>
          <w:i/>
        </w:rPr>
        <w:t>Nikolić et al</w:t>
      </w:r>
      <w:r w:rsidR="001F7596" w:rsidRPr="006F08BE">
        <w:rPr>
          <w:bCs/>
        </w:rPr>
        <w:t>, nos 72/09 et al, opinion of 14 December 2014, § 203).</w:t>
      </w:r>
    </w:p>
    <w:p w14:paraId="3F0ECA62" w14:textId="77777777" w:rsidR="0047418B" w:rsidRPr="006F08BE" w:rsidRDefault="0047418B" w:rsidP="0047418B">
      <w:pPr>
        <w:pStyle w:val="ListParagraph"/>
        <w:rPr>
          <w:lang w:val="en-GB"/>
        </w:rPr>
      </w:pPr>
    </w:p>
    <w:p w14:paraId="079DB783" w14:textId="63CE9093" w:rsidR="00CF2F12" w:rsidRPr="006F08BE" w:rsidRDefault="001F7596" w:rsidP="005321A5">
      <w:pPr>
        <w:numPr>
          <w:ilvl w:val="0"/>
          <w:numId w:val="2"/>
        </w:numPr>
        <w:tabs>
          <w:tab w:val="clear" w:pos="720"/>
          <w:tab w:val="num" w:pos="426"/>
          <w:tab w:val="left" w:pos="540"/>
          <w:tab w:val="left" w:pos="709"/>
        </w:tabs>
        <w:autoSpaceDE w:val="0"/>
        <w:ind w:left="426" w:hanging="426"/>
        <w:contextualSpacing/>
        <w:jc w:val="both"/>
        <w:rPr>
          <w:lang w:val="en-GB"/>
        </w:rPr>
      </w:pPr>
      <w:r w:rsidRPr="006F08BE">
        <w:rPr>
          <w:lang w:val="en-GB"/>
        </w:rPr>
        <w:t>Having regard to all the circumstances of the particular case, t</w:t>
      </w:r>
      <w:r w:rsidR="00CF2F12" w:rsidRPr="006F08BE">
        <w:rPr>
          <w:lang w:val="en-GB"/>
        </w:rPr>
        <w:t xml:space="preserve">he Panel considers that, not all reasonable steps were taken by UNMIK towards </w:t>
      </w:r>
      <w:r w:rsidR="00EB2380" w:rsidRPr="006F08BE">
        <w:rPr>
          <w:lang w:val="en-GB"/>
        </w:rPr>
        <w:t xml:space="preserve">bringing the alleged </w:t>
      </w:r>
      <w:r w:rsidR="00CF2F12" w:rsidRPr="006F08BE">
        <w:rPr>
          <w:lang w:val="en-GB"/>
        </w:rPr>
        <w:t xml:space="preserve">perpetrators to justice. In this sense the Panel considers that the investigation was not adequate and did not comply with the requirements of effectiveness (see § </w:t>
      </w:r>
      <w:r w:rsidR="00CF2F12" w:rsidRPr="006F08BE">
        <w:rPr>
          <w:lang w:val="en-GB"/>
        </w:rPr>
        <w:fldChar w:fldCharType="begin"/>
      </w:r>
      <w:r w:rsidR="00CF2F12" w:rsidRPr="006F08BE">
        <w:rPr>
          <w:lang w:val="en-GB"/>
        </w:rPr>
        <w:instrText xml:space="preserve"> REF _Ref346724174 \r \h  \* MERGEFORMAT </w:instrText>
      </w:r>
      <w:r w:rsidR="00CF2F12" w:rsidRPr="006F08BE">
        <w:rPr>
          <w:lang w:val="en-GB"/>
        </w:rPr>
      </w:r>
      <w:r w:rsidR="00CF2F12" w:rsidRPr="006F08BE">
        <w:rPr>
          <w:lang w:val="en-GB"/>
        </w:rPr>
        <w:fldChar w:fldCharType="separate"/>
      </w:r>
      <w:r w:rsidR="008934AA">
        <w:rPr>
          <w:lang w:val="en-GB"/>
        </w:rPr>
        <w:t>204</w:t>
      </w:r>
      <w:r w:rsidR="00CF2F12" w:rsidRPr="006F08BE">
        <w:rPr>
          <w:lang w:val="en-GB"/>
        </w:rPr>
        <w:fldChar w:fldCharType="end"/>
      </w:r>
      <w:r w:rsidR="00CF2F12" w:rsidRPr="006F08BE">
        <w:rPr>
          <w:lang w:val="en-GB"/>
        </w:rPr>
        <w:t xml:space="preserve"> above), as required by Article 2 of the ECHR.</w:t>
      </w:r>
    </w:p>
    <w:p w14:paraId="55D1C360" w14:textId="77777777" w:rsidR="0047418B" w:rsidRPr="006F08BE" w:rsidRDefault="0047418B" w:rsidP="0047418B">
      <w:pPr>
        <w:tabs>
          <w:tab w:val="left" w:pos="709"/>
        </w:tabs>
        <w:suppressAutoHyphens/>
        <w:autoSpaceDE w:val="0"/>
        <w:ind w:left="360"/>
        <w:jc w:val="both"/>
      </w:pPr>
    </w:p>
    <w:p w14:paraId="62684952" w14:textId="4404DDDD" w:rsidR="0047418B" w:rsidRPr="006F08BE" w:rsidRDefault="0047418B" w:rsidP="00960ADA">
      <w:pPr>
        <w:numPr>
          <w:ilvl w:val="0"/>
          <w:numId w:val="2"/>
        </w:numPr>
        <w:tabs>
          <w:tab w:val="clear" w:pos="720"/>
          <w:tab w:val="num" w:pos="426"/>
          <w:tab w:val="left" w:pos="709"/>
        </w:tabs>
        <w:suppressAutoHyphens/>
        <w:autoSpaceDE w:val="0"/>
        <w:ind w:left="426" w:hanging="426"/>
        <w:jc w:val="both"/>
      </w:pPr>
      <w:r w:rsidRPr="006F08BE">
        <w:rPr>
          <w:bCs/>
          <w:lang w:val="en-GB"/>
        </w:rPr>
        <w:lastRenderedPageBreak/>
        <w:t xml:space="preserve">The </w:t>
      </w:r>
      <w:r w:rsidRPr="006F08BE">
        <w:t>apparent</w:t>
      </w:r>
      <w:r w:rsidRPr="006F08BE">
        <w:rPr>
          <w:bCs/>
          <w:lang w:val="en-GB"/>
        </w:rPr>
        <w:t xml:space="preserve"> lack of an </w:t>
      </w:r>
      <w:r w:rsidRPr="006F08BE">
        <w:rPr>
          <w:rStyle w:val="Strong"/>
          <w:b w:val="0"/>
          <w:lang w:val="en-GB"/>
        </w:rPr>
        <w:t xml:space="preserve">immediate and </w:t>
      </w:r>
      <w:r w:rsidRPr="006F08BE">
        <w:rPr>
          <w:bCs/>
          <w:lang w:val="en-GB"/>
        </w:rPr>
        <w:t xml:space="preserve">cohesive reaction from UNMIK may have suggested to perpetrators that </w:t>
      </w:r>
      <w:r w:rsidR="0012771A" w:rsidRPr="006F08BE">
        <w:rPr>
          <w:bCs/>
          <w:lang w:val="en-GB"/>
        </w:rPr>
        <w:t>the authorities</w:t>
      </w:r>
      <w:r w:rsidRPr="006F08BE">
        <w:rPr>
          <w:bCs/>
          <w:lang w:val="en-GB"/>
        </w:rPr>
        <w:t xml:space="preserve">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 Certainly, in the Panel’s view, such inaction did not help UNMIK to defuse the “[t]</w:t>
      </w:r>
      <w:r w:rsidRPr="006F08BE">
        <w:t xml:space="preserve">empers and tensions … running high amongst all ethnic groups, exacerbated by reports of missing and dead persons”, mentioned by the SRSG (see § </w:t>
      </w:r>
      <w:r w:rsidR="0012771A" w:rsidRPr="006F08BE">
        <w:fldChar w:fldCharType="begin"/>
      </w:r>
      <w:r w:rsidR="0012771A" w:rsidRPr="006F08BE">
        <w:instrText xml:space="preserve"> REF _Ref410659301 \r \h  \* MERGEFORMAT </w:instrText>
      </w:r>
      <w:r w:rsidR="0012771A" w:rsidRPr="006F08BE">
        <w:fldChar w:fldCharType="separate"/>
      </w:r>
      <w:r w:rsidR="008934AA">
        <w:t>180</w:t>
      </w:r>
      <w:r w:rsidR="0012771A" w:rsidRPr="006F08BE">
        <w:fldChar w:fldCharType="end"/>
      </w:r>
      <w:r w:rsidR="0012771A" w:rsidRPr="006F08BE">
        <w:t xml:space="preserve"> </w:t>
      </w:r>
      <w:r w:rsidRPr="006F08BE">
        <w:t>above).</w:t>
      </w:r>
    </w:p>
    <w:p w14:paraId="4895DC47" w14:textId="77777777" w:rsidR="004B662E" w:rsidRPr="006F08BE" w:rsidRDefault="004B662E" w:rsidP="004B662E">
      <w:pPr>
        <w:tabs>
          <w:tab w:val="num" w:pos="450"/>
          <w:tab w:val="num" w:pos="810"/>
        </w:tabs>
        <w:suppressAutoHyphens/>
        <w:autoSpaceDE w:val="0"/>
        <w:ind w:left="450" w:right="713"/>
        <w:jc w:val="both"/>
        <w:rPr>
          <w:lang w:val="en-GB"/>
        </w:rPr>
      </w:pPr>
    </w:p>
    <w:p w14:paraId="383078C5" w14:textId="492464BF" w:rsidR="006A65F6" w:rsidRPr="006F08BE" w:rsidRDefault="009C34C2" w:rsidP="00960ADA">
      <w:pPr>
        <w:numPr>
          <w:ilvl w:val="0"/>
          <w:numId w:val="2"/>
        </w:numPr>
        <w:tabs>
          <w:tab w:val="num" w:pos="426"/>
          <w:tab w:val="left" w:pos="720"/>
        </w:tabs>
        <w:suppressAutoHyphens/>
        <w:autoSpaceDE w:val="0"/>
        <w:ind w:left="426" w:hanging="426"/>
        <w:jc w:val="both"/>
        <w:rPr>
          <w:lang w:val="en-GB" w:eastAsia="en-GB"/>
        </w:rPr>
      </w:pPr>
      <w:r w:rsidRPr="006F08BE">
        <w:rPr>
          <w:lang w:val="en-GB"/>
        </w:rPr>
        <w:t>Finally, i</w:t>
      </w:r>
      <w:r w:rsidR="000311CA" w:rsidRPr="006F08BE">
        <w:rPr>
          <w:lang w:val="en-GB"/>
        </w:rPr>
        <w:t>n relation to the procedural requirement of public</w:t>
      </w:r>
      <w:r w:rsidR="000311CA" w:rsidRPr="006F08BE">
        <w:rPr>
          <w:lang w:val="en-GB" w:eastAsia="en-GB"/>
        </w:rPr>
        <w:t xml:space="preserve"> scrutiny, the Panel recalls that Article 2 also entails </w:t>
      </w:r>
      <w:r w:rsidR="000311CA" w:rsidRPr="006F08BE">
        <w:rPr>
          <w:lang w:val="en-GB"/>
        </w:rPr>
        <w:t>that</w:t>
      </w:r>
      <w:r w:rsidR="000311CA" w:rsidRPr="006F08BE">
        <w:rPr>
          <w:lang w:val="en-GB" w:eastAsia="en-GB"/>
        </w:rPr>
        <w:t xml:space="preserve"> </w:t>
      </w:r>
      <w:r w:rsidR="000311CA" w:rsidRPr="006F08BE">
        <w:rPr>
          <w:lang w:val="en-GB"/>
        </w:rPr>
        <w:t>the</w:t>
      </w:r>
      <w:r w:rsidR="000311CA" w:rsidRPr="006F08BE">
        <w:rPr>
          <w:lang w:val="en-GB" w:eastAsia="en-GB"/>
        </w:rPr>
        <w:t xml:space="preserve"> victim’s next-of-kin be involved in the investigation to the extent necessary to </w:t>
      </w:r>
      <w:r w:rsidR="000311CA" w:rsidRPr="006F08BE">
        <w:rPr>
          <w:bCs/>
          <w:lang w:val="en-GB"/>
        </w:rPr>
        <w:t>safeguard</w:t>
      </w:r>
      <w:r w:rsidR="000311CA" w:rsidRPr="006F08BE">
        <w:rPr>
          <w:lang w:val="en-GB" w:eastAsia="en-GB"/>
        </w:rPr>
        <w:t xml:space="preserve"> his or her legitimate interests.</w:t>
      </w:r>
    </w:p>
    <w:p w14:paraId="3695E367" w14:textId="77777777" w:rsidR="006A65F6" w:rsidRPr="006F08BE" w:rsidRDefault="006A65F6" w:rsidP="00B0301B">
      <w:pPr>
        <w:pStyle w:val="ColorfulList-Accent11"/>
        <w:tabs>
          <w:tab w:val="num" w:pos="450"/>
        </w:tabs>
        <w:ind w:left="450" w:hanging="450"/>
        <w:rPr>
          <w:lang w:val="en-GB" w:eastAsia="en-GB"/>
        </w:rPr>
      </w:pPr>
    </w:p>
    <w:p w14:paraId="4FDA5D6B" w14:textId="18127A7F" w:rsidR="00BD0488" w:rsidRPr="006F08BE" w:rsidRDefault="0025379E" w:rsidP="00BD0488">
      <w:pPr>
        <w:numPr>
          <w:ilvl w:val="0"/>
          <w:numId w:val="2"/>
        </w:numPr>
        <w:tabs>
          <w:tab w:val="num" w:pos="426"/>
          <w:tab w:val="left" w:pos="720"/>
        </w:tabs>
        <w:suppressAutoHyphens/>
        <w:autoSpaceDE w:val="0"/>
        <w:ind w:left="426" w:hanging="426"/>
        <w:jc w:val="both"/>
        <w:rPr>
          <w:lang w:val="en-GB"/>
        </w:rPr>
      </w:pPr>
      <w:bookmarkStart w:id="164" w:name="_Ref401074447"/>
      <w:r w:rsidRPr="006F08BE">
        <w:rPr>
          <w:lang w:val="en-GB" w:eastAsia="en-GB"/>
        </w:rPr>
        <w:t xml:space="preserve">However, </w:t>
      </w:r>
      <w:r w:rsidR="00D7132F" w:rsidRPr="006F08BE">
        <w:rPr>
          <w:lang w:val="en-GB" w:eastAsia="en-GB"/>
        </w:rPr>
        <w:t xml:space="preserve">according to the file in the Panel’s possession, only Mrs Angelina Kostić and Mrs Petra Kostić were interviewed in the course of the investigation (see § </w:t>
      </w:r>
      <w:r w:rsidR="00D7132F" w:rsidRPr="006F08BE">
        <w:rPr>
          <w:lang w:val="en-GB" w:eastAsia="en-GB"/>
        </w:rPr>
        <w:fldChar w:fldCharType="begin"/>
      </w:r>
      <w:r w:rsidR="00D7132F" w:rsidRPr="006F08BE">
        <w:rPr>
          <w:lang w:val="en-GB" w:eastAsia="en-GB"/>
        </w:rPr>
        <w:instrText xml:space="preserve"> REF _Ref431312456 \r \h </w:instrText>
      </w:r>
      <w:r w:rsidR="00AA7449" w:rsidRPr="006F08BE">
        <w:rPr>
          <w:lang w:val="en-GB" w:eastAsia="en-GB"/>
        </w:rPr>
        <w:instrText xml:space="preserve"> \* MERGEFORMAT </w:instrText>
      </w:r>
      <w:r w:rsidR="00D7132F" w:rsidRPr="006F08BE">
        <w:rPr>
          <w:lang w:val="en-GB" w:eastAsia="en-GB"/>
        </w:rPr>
      </w:r>
      <w:r w:rsidR="00D7132F" w:rsidRPr="006F08BE">
        <w:rPr>
          <w:lang w:val="en-GB" w:eastAsia="en-GB"/>
        </w:rPr>
        <w:fldChar w:fldCharType="separate"/>
      </w:r>
      <w:r w:rsidR="008934AA">
        <w:rPr>
          <w:lang w:val="en-GB" w:eastAsia="en-GB"/>
        </w:rPr>
        <w:t>139</w:t>
      </w:r>
      <w:r w:rsidR="00D7132F" w:rsidRPr="006F08BE">
        <w:rPr>
          <w:lang w:val="en-GB" w:eastAsia="en-GB"/>
        </w:rPr>
        <w:fldChar w:fldCharType="end"/>
      </w:r>
      <w:r w:rsidR="00D7132F" w:rsidRPr="006F08BE">
        <w:rPr>
          <w:lang w:val="en-GB" w:eastAsia="en-GB"/>
        </w:rPr>
        <w:t xml:space="preserve"> above). No further </w:t>
      </w:r>
      <w:r w:rsidRPr="006F08BE">
        <w:rPr>
          <w:lang w:val="en-GB" w:eastAsia="en-GB"/>
        </w:rPr>
        <w:t xml:space="preserve">contact between UNMIK authorities with the complainants and their families, except </w:t>
      </w:r>
      <w:r w:rsidR="005E0AD1" w:rsidRPr="006F08BE">
        <w:rPr>
          <w:lang w:val="en-GB" w:eastAsia="en-GB"/>
        </w:rPr>
        <w:t xml:space="preserve">probably for the </w:t>
      </w:r>
      <w:r w:rsidRPr="006F08BE">
        <w:rPr>
          <w:lang w:val="en-GB" w:eastAsia="en-GB"/>
        </w:rPr>
        <w:t>handover of the mortal remains of their relatives</w:t>
      </w:r>
      <w:r w:rsidR="00D7132F" w:rsidRPr="006F08BE">
        <w:rPr>
          <w:lang w:val="en-GB" w:eastAsia="en-GB"/>
        </w:rPr>
        <w:t>, is reflected in the file.</w:t>
      </w:r>
      <w:bookmarkEnd w:id="164"/>
      <w:r w:rsidRPr="006F08BE">
        <w:rPr>
          <w:lang w:val="en-GB" w:eastAsia="en-GB"/>
        </w:rPr>
        <w:t xml:space="preserve"> </w:t>
      </w:r>
      <w:r w:rsidR="00BD0488" w:rsidRPr="006F08BE">
        <w:rPr>
          <w:lang w:val="en-GB" w:eastAsia="en-GB"/>
        </w:rPr>
        <w:t xml:space="preserve">The complainants commonly state that none of them were informed of the progress and the status of the investigation. The available investigative documents likewise reflect no action of UNMIK authorities in this respect. Moreover, in their criminal reports to International Prosecutors, the complainants Mr </w:t>
      </w:r>
      <w:r w:rsidR="00BD0488" w:rsidRPr="006F08BE">
        <w:t>Pavle Kostić and Mr Bogoljub Kostić</w:t>
      </w:r>
      <w:r w:rsidR="00BD0488" w:rsidRPr="006F08BE">
        <w:rPr>
          <w:lang w:val="en-GB" w:eastAsia="en-GB"/>
        </w:rPr>
        <w:t xml:space="preserve"> expressed their dissatisfaction with the accessibility of the investigation to the families (see §§ </w:t>
      </w:r>
      <w:r w:rsidR="00BD0488" w:rsidRPr="006F08BE">
        <w:rPr>
          <w:lang w:val="en-GB" w:eastAsia="en-GB"/>
        </w:rPr>
        <w:fldChar w:fldCharType="begin"/>
      </w:r>
      <w:r w:rsidR="00BD0488" w:rsidRPr="006F08BE">
        <w:rPr>
          <w:lang w:val="en-GB" w:eastAsia="en-GB"/>
        </w:rPr>
        <w:instrText xml:space="preserve"> REF _Ref426628746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116</w:t>
      </w:r>
      <w:r w:rsidR="00BD0488" w:rsidRPr="006F08BE">
        <w:rPr>
          <w:lang w:val="en-GB" w:eastAsia="en-GB"/>
        </w:rPr>
        <w:fldChar w:fldCharType="end"/>
      </w:r>
      <w:r w:rsidR="00BD0488" w:rsidRPr="006F08BE">
        <w:rPr>
          <w:lang w:val="en-GB" w:eastAsia="en-GB"/>
        </w:rPr>
        <w:t xml:space="preserve"> and </w:t>
      </w:r>
      <w:r w:rsidR="00BD0488" w:rsidRPr="006F08BE">
        <w:rPr>
          <w:lang w:val="en-GB" w:eastAsia="en-GB"/>
        </w:rPr>
        <w:fldChar w:fldCharType="begin"/>
      </w:r>
      <w:r w:rsidR="00BD0488" w:rsidRPr="006F08BE">
        <w:rPr>
          <w:lang w:val="en-GB" w:eastAsia="en-GB"/>
        </w:rPr>
        <w:instrText xml:space="preserve"> REF _Ref426628764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117</w:t>
      </w:r>
      <w:r w:rsidR="00BD0488" w:rsidRPr="006F08BE">
        <w:rPr>
          <w:lang w:val="en-GB" w:eastAsia="en-GB"/>
        </w:rPr>
        <w:fldChar w:fldCharType="end"/>
      </w:r>
      <w:r w:rsidR="00BD0488" w:rsidRPr="006F08BE">
        <w:rPr>
          <w:lang w:val="en-GB" w:eastAsia="en-GB"/>
        </w:rPr>
        <w:t xml:space="preserve"> above).</w:t>
      </w:r>
    </w:p>
    <w:p w14:paraId="073EAA5D" w14:textId="77777777" w:rsidR="00BD0488" w:rsidRPr="006F08BE" w:rsidRDefault="00BD0488" w:rsidP="00BD0488">
      <w:pPr>
        <w:tabs>
          <w:tab w:val="num" w:pos="426"/>
          <w:tab w:val="left" w:pos="720"/>
        </w:tabs>
        <w:suppressAutoHyphens/>
        <w:autoSpaceDE w:val="0"/>
        <w:ind w:left="426"/>
        <w:jc w:val="both"/>
        <w:rPr>
          <w:lang w:val="en-GB"/>
        </w:rPr>
      </w:pPr>
    </w:p>
    <w:p w14:paraId="6A84AA7E" w14:textId="36EAB9E1" w:rsidR="00A05C11" w:rsidRPr="006F08BE" w:rsidRDefault="000311CA" w:rsidP="00960ADA">
      <w:pPr>
        <w:numPr>
          <w:ilvl w:val="0"/>
          <w:numId w:val="2"/>
        </w:numPr>
        <w:tabs>
          <w:tab w:val="clear" w:pos="720"/>
          <w:tab w:val="num" w:pos="426"/>
          <w:tab w:val="left" w:pos="709"/>
        </w:tabs>
        <w:suppressAutoHyphens/>
        <w:autoSpaceDE w:val="0"/>
        <w:ind w:left="426" w:hanging="426"/>
        <w:jc w:val="both"/>
        <w:rPr>
          <w:lang w:val="en-GB" w:eastAsia="en-GB"/>
        </w:rPr>
      </w:pPr>
      <w:bookmarkStart w:id="165" w:name="_Ref426640810"/>
      <w:r w:rsidRPr="006F08BE">
        <w:rPr>
          <w:lang w:val="en-GB" w:eastAsia="en-GB"/>
        </w:rPr>
        <w:t>Therefore, the Panel concludes that UNMIK failed to ensure that the complainant</w:t>
      </w:r>
      <w:r w:rsidR="00335118" w:rsidRPr="006F08BE">
        <w:rPr>
          <w:lang w:val="en-GB" w:eastAsia="en-GB"/>
        </w:rPr>
        <w:t>s</w:t>
      </w:r>
      <w:r w:rsidR="008C5BBC" w:rsidRPr="006F08BE">
        <w:rPr>
          <w:lang w:val="en-GB" w:eastAsia="en-GB"/>
        </w:rPr>
        <w:t xml:space="preserve"> and </w:t>
      </w:r>
      <w:r w:rsidR="00335118" w:rsidRPr="006F08BE">
        <w:rPr>
          <w:lang w:val="en-GB" w:eastAsia="en-GB"/>
        </w:rPr>
        <w:t>their</w:t>
      </w:r>
      <w:r w:rsidRPr="006F08BE">
        <w:rPr>
          <w:lang w:val="en-GB" w:eastAsia="en-GB"/>
        </w:rPr>
        <w:t xml:space="preserve"> famil</w:t>
      </w:r>
      <w:r w:rsidR="00335118" w:rsidRPr="006F08BE">
        <w:rPr>
          <w:lang w:val="en-GB" w:eastAsia="en-GB"/>
        </w:rPr>
        <w:t>ies</w:t>
      </w:r>
      <w:r w:rsidRPr="006F08BE">
        <w:rPr>
          <w:lang w:val="en-GB" w:eastAsia="en-GB"/>
        </w:rPr>
        <w:t xml:space="preserve"> were involved in the investigative process to the extent necessary to safeguard their legitimate interests.</w:t>
      </w:r>
      <w:r w:rsidR="00A05C11" w:rsidRPr="006F08BE">
        <w:rPr>
          <w:lang w:val="en-GB"/>
        </w:rPr>
        <w:t xml:space="preserve"> Thus,</w:t>
      </w:r>
      <w:r w:rsidR="00A05C11" w:rsidRPr="006F08BE">
        <w:rPr>
          <w:lang w:val="en-GB" w:eastAsia="en-GB"/>
        </w:rPr>
        <w:t xml:space="preserve"> the Panel considers that the investigation was not open to any public scrutiny, as required by Article 2 of the ECHR (see, </w:t>
      </w:r>
      <w:r w:rsidR="00A05C11" w:rsidRPr="006F08BE">
        <w:rPr>
          <w:i/>
          <w:lang w:val="en-GB" w:eastAsia="en-GB"/>
        </w:rPr>
        <w:t>a contrario</w:t>
      </w:r>
      <w:r w:rsidR="00A05C11" w:rsidRPr="006F08BE">
        <w:rPr>
          <w:lang w:val="en-GB" w:eastAsia="en-GB"/>
        </w:rPr>
        <w:t xml:space="preserve">, </w:t>
      </w:r>
      <w:r w:rsidR="00A05C11" w:rsidRPr="006F08BE">
        <w:rPr>
          <w:lang w:val="en-GB"/>
        </w:rPr>
        <w:t xml:space="preserve">ECtHR [GC], </w:t>
      </w:r>
      <w:r w:rsidR="00A05C11" w:rsidRPr="006F08BE">
        <w:rPr>
          <w:i/>
          <w:lang w:val="en-GB"/>
        </w:rPr>
        <w:t>Mustafa Tunç and Fecire Tunç v. Turkey</w:t>
      </w:r>
      <w:r w:rsidR="00A05C11" w:rsidRPr="006F08BE">
        <w:rPr>
          <w:lang w:val="en-GB"/>
        </w:rPr>
        <w:t>, no. 24014/05, judgment of 14 April 20</w:t>
      </w:r>
      <w:r w:rsidR="00EE2E8D" w:rsidRPr="006F08BE">
        <w:rPr>
          <w:lang w:val="en-GB"/>
        </w:rPr>
        <w:t>1</w:t>
      </w:r>
      <w:r w:rsidR="00A05C11" w:rsidRPr="006F08BE">
        <w:rPr>
          <w:lang w:val="en-GB"/>
        </w:rPr>
        <w:t>5, §§ 210 - 216).</w:t>
      </w:r>
      <w:bookmarkEnd w:id="165"/>
    </w:p>
    <w:p w14:paraId="70A03D87" w14:textId="77777777" w:rsidR="0047418B" w:rsidRPr="006F08BE" w:rsidRDefault="0047418B" w:rsidP="0047418B">
      <w:pPr>
        <w:pStyle w:val="ListParagraph"/>
        <w:rPr>
          <w:lang w:val="en-GB" w:eastAsia="en-GB"/>
        </w:rPr>
      </w:pPr>
    </w:p>
    <w:p w14:paraId="6F88DD57" w14:textId="6AC3F2B4" w:rsidR="0047418B" w:rsidRPr="00C90A5A" w:rsidRDefault="0047418B" w:rsidP="00A05C11">
      <w:pPr>
        <w:numPr>
          <w:ilvl w:val="0"/>
          <w:numId w:val="2"/>
        </w:numPr>
        <w:tabs>
          <w:tab w:val="clear" w:pos="720"/>
          <w:tab w:val="left" w:pos="709"/>
        </w:tabs>
        <w:suppressAutoHyphens/>
        <w:autoSpaceDE w:val="0"/>
        <w:ind w:left="426" w:hanging="426"/>
        <w:jc w:val="both"/>
        <w:rPr>
          <w:lang w:val="en-GB" w:eastAsia="en-GB"/>
        </w:rPr>
      </w:pPr>
      <w:r w:rsidRPr="006F08BE">
        <w:rPr>
          <w:lang w:val="en-GB"/>
        </w:rPr>
        <w:t>The Panel is also aware of a frequently reported problem in Kosovo related to the lack of protection of witnesses from threats or intimidation, “which has been, and remains, one of the greatest challenges for justice authorities”</w:t>
      </w:r>
      <w:r w:rsidRPr="006F08BE">
        <w:rPr>
          <w:rStyle w:val="FootnoteReference"/>
          <w:lang w:val="en-GB"/>
        </w:rPr>
        <w:footnoteReference w:id="11"/>
      </w:r>
      <w:r w:rsidRPr="006F08BE">
        <w:rPr>
          <w:lang w:val="en-GB"/>
        </w:rPr>
        <w:t>. Some observers note that the “[w]itnesses, who in many cases are crucial to linking defendants to the crimes for which they are accused, are becoming more reluctant to testify before institutions, be it police, prosecutors and/or judges in courts”</w:t>
      </w:r>
      <w:r w:rsidRPr="006F08BE">
        <w:rPr>
          <w:rStyle w:val="FootnoteReference"/>
          <w:lang w:val="en-GB"/>
        </w:rPr>
        <w:footnoteReference w:id="12"/>
      </w:r>
      <w:r w:rsidRPr="006F08BE">
        <w:rPr>
          <w:lang w:val="en-GB"/>
        </w:rPr>
        <w:t>. In this particular case, there is evidence that at least one survivor had been threatened</w:t>
      </w:r>
      <w:r w:rsidR="006C448E" w:rsidRPr="006F08BE">
        <w:rPr>
          <w:lang w:val="en-GB"/>
        </w:rPr>
        <w:t xml:space="preserve"> on the phone a number of times</w:t>
      </w:r>
      <w:r w:rsidR="00FF4621" w:rsidRPr="006F08BE">
        <w:rPr>
          <w:lang w:val="en-GB"/>
        </w:rPr>
        <w:t>;</w:t>
      </w:r>
      <w:r w:rsidRPr="006F08BE">
        <w:rPr>
          <w:lang w:val="en-GB"/>
        </w:rPr>
        <w:t xml:space="preserve"> </w:t>
      </w:r>
      <w:r w:rsidR="009B6197" w:rsidRPr="006F08BE">
        <w:rPr>
          <w:lang w:val="en-GB"/>
        </w:rPr>
        <w:t>other witnesses were ready to testify if the</w:t>
      </w:r>
      <w:r w:rsidR="009B6197" w:rsidRPr="00C90A5A">
        <w:rPr>
          <w:lang w:val="en-GB"/>
        </w:rPr>
        <w:t xml:space="preserve">y were </w:t>
      </w:r>
      <w:r w:rsidR="009B6197" w:rsidRPr="00C90A5A">
        <w:rPr>
          <w:lang w:val="en-GB"/>
        </w:rPr>
        <w:lastRenderedPageBreak/>
        <w:t xml:space="preserve">provided protection (see §§ </w:t>
      </w:r>
      <w:r w:rsidR="009B6197" w:rsidRPr="00C90A5A">
        <w:rPr>
          <w:lang w:val="en-GB"/>
        </w:rPr>
        <w:fldChar w:fldCharType="begin"/>
      </w:r>
      <w:r w:rsidR="009B6197" w:rsidRPr="00C90A5A">
        <w:rPr>
          <w:lang w:val="en-GB"/>
        </w:rPr>
        <w:instrText xml:space="preserve"> REF _Ref426567764 \r \h  \* MERGEFORMAT </w:instrText>
      </w:r>
      <w:r w:rsidR="009B6197" w:rsidRPr="00C90A5A">
        <w:rPr>
          <w:lang w:val="en-GB"/>
        </w:rPr>
      </w:r>
      <w:r w:rsidR="009B6197" w:rsidRPr="00C90A5A">
        <w:rPr>
          <w:lang w:val="en-GB"/>
        </w:rPr>
        <w:fldChar w:fldCharType="separate"/>
      </w:r>
      <w:r w:rsidR="008934AA" w:rsidRPr="00C90A5A">
        <w:rPr>
          <w:lang w:val="en-GB"/>
        </w:rPr>
        <w:t>125</w:t>
      </w:r>
      <w:r w:rsidR="009B6197" w:rsidRPr="00C90A5A">
        <w:rPr>
          <w:lang w:val="en-GB"/>
        </w:rPr>
        <w:fldChar w:fldCharType="end"/>
      </w:r>
      <w:r w:rsidR="009B6197" w:rsidRPr="00C90A5A">
        <w:rPr>
          <w:lang w:val="en-GB"/>
        </w:rPr>
        <w:t xml:space="preserve"> and </w:t>
      </w:r>
      <w:r w:rsidR="009B6197" w:rsidRPr="00C90A5A">
        <w:rPr>
          <w:lang w:val="en-GB"/>
        </w:rPr>
        <w:fldChar w:fldCharType="begin"/>
      </w:r>
      <w:r w:rsidR="009B6197" w:rsidRPr="00C90A5A">
        <w:rPr>
          <w:lang w:val="en-GB"/>
        </w:rPr>
        <w:instrText xml:space="preserve"> REF _Ref426567790 \r \h  \* MERGEFORMAT </w:instrText>
      </w:r>
      <w:r w:rsidR="009B6197" w:rsidRPr="00C90A5A">
        <w:rPr>
          <w:lang w:val="en-GB"/>
        </w:rPr>
      </w:r>
      <w:r w:rsidR="009B6197" w:rsidRPr="00C90A5A">
        <w:rPr>
          <w:lang w:val="en-GB"/>
        </w:rPr>
        <w:fldChar w:fldCharType="separate"/>
      </w:r>
      <w:r w:rsidR="008934AA" w:rsidRPr="00C90A5A">
        <w:rPr>
          <w:lang w:val="en-GB"/>
        </w:rPr>
        <w:t>132</w:t>
      </w:r>
      <w:r w:rsidR="009B6197" w:rsidRPr="00C90A5A">
        <w:rPr>
          <w:lang w:val="en-GB"/>
        </w:rPr>
        <w:fldChar w:fldCharType="end"/>
      </w:r>
      <w:r w:rsidR="009B6197" w:rsidRPr="00C90A5A">
        <w:rPr>
          <w:lang w:val="en-GB"/>
        </w:rPr>
        <w:t xml:space="preserve"> above). However,</w:t>
      </w:r>
      <w:r w:rsidRPr="00C90A5A">
        <w:rPr>
          <w:lang w:val="en-GB"/>
        </w:rPr>
        <w:t xml:space="preserve"> there is no indication </w:t>
      </w:r>
      <w:r w:rsidR="009B6197" w:rsidRPr="00C90A5A">
        <w:rPr>
          <w:lang w:val="en-GB"/>
        </w:rPr>
        <w:t xml:space="preserve">in the file </w:t>
      </w:r>
      <w:r w:rsidRPr="00C90A5A">
        <w:rPr>
          <w:lang w:val="en-GB"/>
        </w:rPr>
        <w:t xml:space="preserve">as to any action </w:t>
      </w:r>
      <w:r w:rsidR="009B6197" w:rsidRPr="00C90A5A">
        <w:rPr>
          <w:lang w:val="en-GB"/>
        </w:rPr>
        <w:t>under</w:t>
      </w:r>
      <w:r w:rsidRPr="00C90A5A">
        <w:rPr>
          <w:lang w:val="en-GB"/>
        </w:rPr>
        <w:t xml:space="preserve">taken by </w:t>
      </w:r>
      <w:r w:rsidR="009B6197" w:rsidRPr="00C90A5A">
        <w:rPr>
          <w:lang w:val="en-GB"/>
        </w:rPr>
        <w:t xml:space="preserve">UNMIK </w:t>
      </w:r>
      <w:r w:rsidR="0025379E" w:rsidRPr="00C90A5A">
        <w:rPr>
          <w:lang w:val="en-GB"/>
        </w:rPr>
        <w:t>authorities</w:t>
      </w:r>
      <w:r w:rsidRPr="00C90A5A">
        <w:rPr>
          <w:lang w:val="en-GB"/>
        </w:rPr>
        <w:t xml:space="preserve"> to protect th</w:t>
      </w:r>
      <w:r w:rsidR="009B6197" w:rsidRPr="00C90A5A">
        <w:rPr>
          <w:lang w:val="en-GB"/>
        </w:rPr>
        <w:t>ose</w:t>
      </w:r>
      <w:r w:rsidRPr="00C90A5A">
        <w:rPr>
          <w:lang w:val="en-GB"/>
        </w:rPr>
        <w:t xml:space="preserve"> witness</w:t>
      </w:r>
      <w:r w:rsidR="0025379E" w:rsidRPr="00C90A5A">
        <w:rPr>
          <w:lang w:val="en-GB"/>
        </w:rPr>
        <w:t>es</w:t>
      </w:r>
      <w:r w:rsidRPr="00C90A5A">
        <w:rPr>
          <w:lang w:val="en-GB"/>
        </w:rPr>
        <w:t>.</w:t>
      </w:r>
    </w:p>
    <w:p w14:paraId="7E8D8314" w14:textId="77777777" w:rsidR="000311CA" w:rsidRPr="00C90A5A" w:rsidRDefault="000311CA" w:rsidP="00B0301B">
      <w:pPr>
        <w:pStyle w:val="ColorfulList-Accent11"/>
        <w:tabs>
          <w:tab w:val="num" w:pos="450"/>
        </w:tabs>
        <w:ind w:left="450" w:hanging="450"/>
        <w:rPr>
          <w:lang w:val="en-GB"/>
        </w:rPr>
      </w:pPr>
    </w:p>
    <w:p w14:paraId="3108D073" w14:textId="0BE72BA5" w:rsidR="00B83722" w:rsidRPr="00C90A5A" w:rsidRDefault="00B83722" w:rsidP="00C90A5A">
      <w:pPr>
        <w:numPr>
          <w:ilvl w:val="0"/>
          <w:numId w:val="2"/>
        </w:numPr>
        <w:tabs>
          <w:tab w:val="clear" w:pos="720"/>
          <w:tab w:val="left" w:pos="709"/>
        </w:tabs>
        <w:suppressAutoHyphens/>
        <w:autoSpaceDE w:val="0"/>
        <w:ind w:left="426" w:hanging="426"/>
        <w:jc w:val="both"/>
      </w:pPr>
      <w:r w:rsidRPr="00C90A5A">
        <w:rPr>
          <w:lang w:val="en-GB"/>
        </w:rPr>
        <w:t xml:space="preserve">In light of the shortcomings and deficiencies in the investigation described above, the Panel considers that this matter, as well as other cases of killings, abductions and </w:t>
      </w:r>
      <w:r w:rsidRPr="00C90A5A">
        <w:rPr>
          <w:lang w:val="en-GB" w:eastAsia="en-GB"/>
        </w:rPr>
        <w:t>disappearances</w:t>
      </w:r>
      <w:r w:rsidRPr="00C90A5A">
        <w:rPr>
          <w:lang w:val="en-GB"/>
        </w:rPr>
        <w:t xml:space="preserve"> previously examined, well exemplify a pattern </w:t>
      </w:r>
      <w:r w:rsidRPr="00C90A5A">
        <w:t xml:space="preserve">of perfunctory and </w:t>
      </w:r>
      <w:r w:rsidRPr="00C90A5A">
        <w:rPr>
          <w:lang w:val="en-GB"/>
        </w:rPr>
        <w:t xml:space="preserve">unproductive investigations conducted by the UNMIK Police into killings and disappearances in Kosovo (see § </w:t>
      </w:r>
      <w:r w:rsidRPr="00C90A5A">
        <w:rPr>
          <w:lang w:val="en-GB"/>
        </w:rPr>
        <w:fldChar w:fldCharType="begin"/>
      </w:r>
      <w:r w:rsidRPr="00C90A5A">
        <w:rPr>
          <w:lang w:val="en-GB"/>
        </w:rPr>
        <w:instrText xml:space="preserve"> REF _Ref403727675 \r \h  \* MERGEFORMAT </w:instrText>
      </w:r>
      <w:r w:rsidRPr="00C90A5A">
        <w:rPr>
          <w:lang w:val="en-GB"/>
        </w:rPr>
      </w:r>
      <w:r w:rsidRPr="00C90A5A">
        <w:rPr>
          <w:lang w:val="en-GB"/>
        </w:rPr>
        <w:fldChar w:fldCharType="separate"/>
      </w:r>
      <w:r w:rsidRPr="00C90A5A">
        <w:rPr>
          <w:lang w:val="en-GB"/>
        </w:rPr>
        <w:t>227</w:t>
      </w:r>
      <w:r w:rsidRPr="00C90A5A">
        <w:rPr>
          <w:lang w:val="en-GB"/>
        </w:rPr>
        <w:fldChar w:fldCharType="end"/>
      </w:r>
      <w:r w:rsidRPr="00C90A5A">
        <w:rPr>
          <w:lang w:val="en-GB"/>
        </w:rPr>
        <w:t xml:space="preserve"> above; compare with HRC, </w:t>
      </w:r>
      <w:r w:rsidRPr="00C90A5A">
        <w:rPr>
          <w:i/>
          <w:lang w:val="en-GB"/>
        </w:rPr>
        <w:t>Abubakar Amirov and Aïzan Amirova v. Russian Federation</w:t>
      </w:r>
      <w:r w:rsidRPr="00C90A5A">
        <w:rPr>
          <w:lang w:val="en-GB"/>
        </w:rPr>
        <w:t xml:space="preserve">, cited in § </w:t>
      </w:r>
      <w:r w:rsidRPr="00C90A5A">
        <w:rPr>
          <w:lang w:val="en-GB"/>
        </w:rPr>
        <w:fldChar w:fldCharType="begin"/>
      </w:r>
      <w:r w:rsidRPr="00C90A5A">
        <w:rPr>
          <w:lang w:val="en-GB"/>
        </w:rPr>
        <w:instrText xml:space="preserve"> REF _Ref431472424 \r \h </w:instrText>
      </w:r>
      <w:r w:rsidRPr="00C90A5A">
        <w:rPr>
          <w:lang w:val="en-GB"/>
        </w:rPr>
      </w:r>
      <w:r w:rsidRPr="00C90A5A">
        <w:rPr>
          <w:lang w:val="en-GB"/>
        </w:rPr>
        <w:fldChar w:fldCharType="separate"/>
      </w:r>
      <w:r w:rsidRPr="00C90A5A">
        <w:rPr>
          <w:lang w:val="en-GB"/>
        </w:rPr>
        <w:t>220</w:t>
      </w:r>
      <w:r w:rsidRPr="00C90A5A">
        <w:rPr>
          <w:lang w:val="en-GB"/>
        </w:rPr>
        <w:fldChar w:fldCharType="end"/>
      </w:r>
      <w:r w:rsidRPr="00C90A5A">
        <w:rPr>
          <w:lang w:val="en-GB"/>
        </w:rPr>
        <w:t xml:space="preserve"> above, at § 11.4, and ECtHR,</w:t>
      </w:r>
      <w:r w:rsidRPr="00C90A5A">
        <w:rPr>
          <w:i/>
        </w:rPr>
        <w:t xml:space="preserve"> Aslakhanova and Others v. Russia</w:t>
      </w:r>
      <w:r w:rsidRPr="00C90A5A">
        <w:rPr>
          <w:lang w:val="en-GB"/>
        </w:rPr>
        <w:t>,</w:t>
      </w:r>
      <w:r w:rsidRPr="00C90A5A">
        <w:t xml:space="preserve"> cited in</w:t>
      </w:r>
      <w:r w:rsidRPr="00C90A5A">
        <w:rPr>
          <w:lang w:val="en-GB"/>
        </w:rPr>
        <w:t xml:space="preserve"> § </w:t>
      </w:r>
      <w:r w:rsidRPr="00C90A5A">
        <w:rPr>
          <w:lang w:val="en-GB"/>
        </w:rPr>
        <w:fldChar w:fldCharType="begin"/>
      </w:r>
      <w:r w:rsidRPr="00C90A5A">
        <w:rPr>
          <w:lang w:val="en-GB"/>
        </w:rPr>
        <w:instrText xml:space="preserve"> REF _Ref342300077 \r \h  \* MERGEFORMAT </w:instrText>
      </w:r>
      <w:r w:rsidRPr="00C90A5A">
        <w:rPr>
          <w:lang w:val="en-GB"/>
        </w:rPr>
      </w:r>
      <w:r w:rsidRPr="00C90A5A">
        <w:rPr>
          <w:lang w:val="en-GB"/>
        </w:rPr>
        <w:fldChar w:fldCharType="separate"/>
      </w:r>
      <w:r w:rsidRPr="00C90A5A">
        <w:rPr>
          <w:lang w:val="en-GB"/>
        </w:rPr>
        <w:t>208</w:t>
      </w:r>
      <w:r w:rsidRPr="00C90A5A">
        <w:rPr>
          <w:lang w:val="en-GB"/>
        </w:rPr>
        <w:fldChar w:fldCharType="end"/>
      </w:r>
      <w:r w:rsidRPr="00C90A5A">
        <w:rPr>
          <w:lang w:val="en-GB"/>
        </w:rPr>
        <w:t xml:space="preserve"> above § 123; HRAP, </w:t>
      </w:r>
      <w:r w:rsidRPr="00C90A5A">
        <w:rPr>
          <w:i/>
          <w:lang w:val="en-GB"/>
        </w:rPr>
        <w:t>Bulatović</w:t>
      </w:r>
      <w:r w:rsidRPr="00C90A5A">
        <w:rPr>
          <w:lang w:val="en-GB"/>
        </w:rPr>
        <w:t>, no 275/09, opinion of 22 April 2015 §§ 85 and 101).</w:t>
      </w:r>
    </w:p>
    <w:p w14:paraId="7BE5916C" w14:textId="77777777" w:rsidR="00B83722" w:rsidRPr="00C90A5A" w:rsidRDefault="00B83722" w:rsidP="00B0301B">
      <w:pPr>
        <w:pStyle w:val="ColorfulList-Accent11"/>
        <w:tabs>
          <w:tab w:val="num" w:pos="450"/>
        </w:tabs>
        <w:ind w:left="450" w:hanging="450"/>
        <w:rPr>
          <w:lang w:val="en-GB"/>
        </w:rPr>
      </w:pPr>
    </w:p>
    <w:p w14:paraId="15EA9845" w14:textId="2A918906" w:rsidR="000311CA" w:rsidRPr="006F08BE" w:rsidRDefault="00B83722" w:rsidP="00527392">
      <w:pPr>
        <w:numPr>
          <w:ilvl w:val="0"/>
          <w:numId w:val="2"/>
        </w:numPr>
        <w:tabs>
          <w:tab w:val="num" w:pos="426"/>
        </w:tabs>
        <w:suppressAutoHyphens/>
        <w:autoSpaceDE w:val="0"/>
        <w:ind w:left="426" w:hanging="426"/>
        <w:jc w:val="both"/>
        <w:rPr>
          <w:lang w:val="en-GB" w:eastAsia="en-GB"/>
        </w:rPr>
      </w:pPr>
      <w:r w:rsidRPr="00C90A5A">
        <w:rPr>
          <w:lang w:val="en-GB"/>
        </w:rPr>
        <w:t>Therefore,</w:t>
      </w:r>
      <w:r w:rsidRPr="00C90A5A">
        <w:rPr>
          <w:lang w:val="en-GB" w:eastAsia="en-GB"/>
        </w:rPr>
        <w:t xml:space="preserve"> </w:t>
      </w:r>
      <w:r w:rsidR="000311CA" w:rsidRPr="00C90A5A">
        <w:rPr>
          <w:lang w:val="en-GB" w:eastAsia="en-GB"/>
        </w:rPr>
        <w:t xml:space="preserve">the </w:t>
      </w:r>
      <w:r w:rsidR="000311CA" w:rsidRPr="006F08BE">
        <w:rPr>
          <w:lang w:val="en-GB" w:eastAsia="en-GB"/>
        </w:rPr>
        <w:t xml:space="preserve">Panel concludes that UNMIK failed to carry out an effective investigation into </w:t>
      </w:r>
      <w:r w:rsidR="006D0ED8" w:rsidRPr="006F08BE">
        <w:rPr>
          <w:lang w:val="en-GB"/>
        </w:rPr>
        <w:t xml:space="preserve">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6C448E" w:rsidRPr="006F08BE">
        <w:rPr>
          <w:lang w:val="en-GB"/>
        </w:rPr>
        <w:t xml:space="preserve">as well as the </w:t>
      </w:r>
      <w:r w:rsidR="006D0ED8" w:rsidRPr="006F08BE">
        <w:rPr>
          <w:lang w:val="en-GB"/>
        </w:rPr>
        <w:t>abduction and disappearance of Mr Mladen Kostić</w:t>
      </w:r>
      <w:r w:rsidR="00335118" w:rsidRPr="006F08BE">
        <w:rPr>
          <w:lang w:val="en-GB"/>
        </w:rPr>
        <w:t>.</w:t>
      </w:r>
      <w:r w:rsidR="000311CA" w:rsidRPr="006F08BE">
        <w:rPr>
          <w:lang w:val="en-GB" w:eastAsia="en-GB"/>
        </w:rPr>
        <w:t xml:space="preserve"> There has accordingly been a violation of Article 2, procedural limb, of the ECHR.</w:t>
      </w:r>
    </w:p>
    <w:p w14:paraId="39B40CB1" w14:textId="77777777" w:rsidR="00C763C4" w:rsidRPr="006F08BE" w:rsidRDefault="00C763C4" w:rsidP="00396222">
      <w:pPr>
        <w:pStyle w:val="ColorfulList-Accent11"/>
        <w:rPr>
          <w:lang w:val="en-GB"/>
        </w:rPr>
      </w:pPr>
    </w:p>
    <w:p w14:paraId="2E401657" w14:textId="553D9F70" w:rsidR="00D12B96" w:rsidRPr="006F08BE" w:rsidRDefault="00D12B96" w:rsidP="00354F99">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bookmarkStart w:id="166" w:name="_Ref431394608"/>
      <w:bookmarkEnd w:id="154"/>
      <w:r w:rsidRPr="006F08BE">
        <w:rPr>
          <w:rFonts w:ascii="Times New Roman" w:eastAsia="Times New Roman" w:hAnsi="Times New Roman"/>
          <w:color w:val="auto"/>
          <w:sz w:val="24"/>
          <w:szCs w:val="24"/>
          <w:lang w:val="en-GB"/>
        </w:rPr>
        <w:t>Alleged violation of Article 3 of the ECHR</w:t>
      </w:r>
      <w:bookmarkEnd w:id="166"/>
    </w:p>
    <w:p w14:paraId="2AF24E14" w14:textId="77777777" w:rsidR="005654E3" w:rsidRPr="006F08BE" w:rsidRDefault="005654E3" w:rsidP="005654E3">
      <w:pPr>
        <w:pStyle w:val="ColorfulList-Accent11"/>
        <w:autoSpaceDE w:val="0"/>
        <w:ind w:left="360"/>
        <w:jc w:val="both"/>
        <w:rPr>
          <w:lang w:val="en-GB"/>
        </w:rPr>
      </w:pPr>
    </w:p>
    <w:p w14:paraId="32FC074C" w14:textId="1222C34D" w:rsidR="00E5052F" w:rsidRPr="006F08BE" w:rsidRDefault="00E5052F" w:rsidP="00E5052F">
      <w:pPr>
        <w:pStyle w:val="ListParagraph"/>
        <w:numPr>
          <w:ilvl w:val="0"/>
          <w:numId w:val="2"/>
        </w:numPr>
        <w:tabs>
          <w:tab w:val="num" w:pos="426"/>
        </w:tabs>
        <w:ind w:left="426" w:hanging="426"/>
        <w:jc w:val="both"/>
        <w:rPr>
          <w:lang w:val="en-GB"/>
        </w:rPr>
      </w:pPr>
      <w:r w:rsidRPr="006F08BE">
        <w:rPr>
          <w:bCs/>
          <w:lang w:val="en-GB"/>
        </w:rPr>
        <w:t xml:space="preserve">The Panel considers that </w:t>
      </w:r>
      <w:r w:rsidRPr="006F08BE">
        <w:rPr>
          <w:lang w:val="en-GB"/>
        </w:rPr>
        <w:t xml:space="preserve">the complainant of Mr Bogoljub Kostić invokes, in substance, a violation of the right to be free </w:t>
      </w:r>
      <w:r w:rsidRPr="006F08BE">
        <w:rPr>
          <w:lang w:val="en-GB" w:eastAsia="en-GB"/>
        </w:rPr>
        <w:t>from</w:t>
      </w:r>
      <w:r w:rsidRPr="006F08BE">
        <w:rPr>
          <w:lang w:val="en-GB"/>
        </w:rPr>
        <w:t xml:space="preserve"> inhumane or degrading treatment arising out of the disappearance of his father, Mr Mladen Kostić, as guaranteed by Article 3 of the ECHR.</w:t>
      </w:r>
    </w:p>
    <w:p w14:paraId="044054A6" w14:textId="77777777" w:rsidR="00E5052F" w:rsidRPr="006F08BE" w:rsidRDefault="00E5052F" w:rsidP="005654E3">
      <w:pPr>
        <w:pStyle w:val="ColorfulList-Accent11"/>
        <w:autoSpaceDE w:val="0"/>
        <w:ind w:left="360"/>
        <w:jc w:val="both"/>
        <w:rPr>
          <w:lang w:val="en-GB"/>
        </w:rPr>
      </w:pPr>
    </w:p>
    <w:p w14:paraId="2CAA2CEF" w14:textId="77777777" w:rsidR="005654E3" w:rsidRPr="006F08BE" w:rsidRDefault="005654E3" w:rsidP="00B305A9">
      <w:pPr>
        <w:pStyle w:val="Heading3"/>
        <w:keepNext w:val="0"/>
        <w:widowControl w:val="0"/>
        <w:numPr>
          <w:ilvl w:val="0"/>
          <w:numId w:val="15"/>
        </w:numPr>
        <w:spacing w:before="0"/>
        <w:rPr>
          <w:rFonts w:ascii="Times New Roman" w:hAnsi="Times New Roman"/>
          <w:i/>
          <w:color w:val="auto"/>
          <w:lang w:val="en-GB"/>
        </w:rPr>
      </w:pPr>
      <w:bookmarkStart w:id="167" w:name="_Ref431394618"/>
      <w:r w:rsidRPr="006F08BE">
        <w:rPr>
          <w:rFonts w:ascii="Times New Roman" w:hAnsi="Times New Roman"/>
          <w:i/>
          <w:color w:val="auto"/>
          <w:lang w:val="en-GB"/>
        </w:rPr>
        <w:t>The scope of the Panel’s review</w:t>
      </w:r>
      <w:bookmarkEnd w:id="167"/>
      <w:r w:rsidRPr="006F08BE">
        <w:rPr>
          <w:rFonts w:ascii="Times New Roman" w:hAnsi="Times New Roman"/>
          <w:i/>
          <w:color w:val="auto"/>
          <w:lang w:val="en-GB"/>
        </w:rPr>
        <w:t xml:space="preserve"> </w:t>
      </w:r>
    </w:p>
    <w:p w14:paraId="178A943C" w14:textId="77777777" w:rsidR="005654E3" w:rsidRPr="006F08BE" w:rsidRDefault="005654E3" w:rsidP="005654E3">
      <w:pPr>
        <w:pStyle w:val="ColorfulList-Accent11"/>
        <w:autoSpaceDE w:val="0"/>
        <w:ind w:left="360"/>
        <w:jc w:val="both"/>
        <w:rPr>
          <w:lang w:val="en-GB"/>
        </w:rPr>
      </w:pPr>
    </w:p>
    <w:p w14:paraId="3A65793F" w14:textId="77777777" w:rsidR="005654E3" w:rsidRPr="006F08BE" w:rsidRDefault="005654E3" w:rsidP="005654E3">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3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0D7B8E87" w14:textId="77777777" w:rsidR="005654E3" w:rsidRPr="006F08BE" w:rsidRDefault="005654E3" w:rsidP="005654E3">
      <w:pPr>
        <w:pStyle w:val="ColorfulList-Accent11"/>
        <w:tabs>
          <w:tab w:val="num" w:pos="450"/>
        </w:tabs>
        <w:autoSpaceDE w:val="0"/>
        <w:ind w:left="450" w:hanging="450"/>
        <w:jc w:val="both"/>
        <w:rPr>
          <w:lang w:val="en-GB"/>
        </w:rPr>
      </w:pPr>
    </w:p>
    <w:p w14:paraId="48E03B0A" w14:textId="327E954E" w:rsidR="005654E3" w:rsidRPr="006F08BE" w:rsidRDefault="005654E3" w:rsidP="005654E3">
      <w:pPr>
        <w:numPr>
          <w:ilvl w:val="0"/>
          <w:numId w:val="2"/>
        </w:numPr>
        <w:tabs>
          <w:tab w:val="num" w:pos="426"/>
        </w:tabs>
        <w:suppressAutoHyphens/>
        <w:autoSpaceDE w:val="0"/>
        <w:ind w:left="426" w:hanging="426"/>
        <w:jc w:val="both"/>
        <w:rPr>
          <w:lang w:val="en-GB"/>
        </w:rPr>
      </w:pPr>
      <w:bookmarkStart w:id="168" w:name="_Ref374623030"/>
      <w:r w:rsidRPr="006F08BE">
        <w:rPr>
          <w:lang w:val="en-GB"/>
        </w:rPr>
        <w:t xml:space="preserve">The Panel recalls that the European Court of Human Rights has found on many occasions that a situation of </w:t>
      </w:r>
      <w:r w:rsidRPr="006F08BE">
        <w:rPr>
          <w:bCs/>
          <w:lang w:val="en-GB"/>
        </w:rPr>
        <w:t>enforced</w:t>
      </w:r>
      <w:r w:rsidRPr="006F08BE">
        <w:rPr>
          <w:lang w:val="en-GB"/>
        </w:rPr>
        <w:t xml:space="preserve"> disappearance gives rise to a violation of Article 3 in respect of close </w:t>
      </w:r>
      <w:r w:rsidRPr="006F08BE">
        <w:rPr>
          <w:lang w:val="en-GB" w:eastAsia="en-GB"/>
        </w:rPr>
        <w:t>relatives</w:t>
      </w:r>
      <w:r w:rsidRPr="006F08BE">
        <w:rPr>
          <w:lang w:val="en-GB"/>
        </w:rPr>
        <w:t xml:space="preserve">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F08BE">
        <w:rPr>
          <w:i/>
          <w:lang w:val="en-GB"/>
        </w:rPr>
        <w:t>Çakici v. Turkey</w:t>
      </w:r>
      <w:r w:rsidRPr="006F08BE">
        <w:rPr>
          <w:lang w:val="en-GB"/>
        </w:rPr>
        <w:t xml:space="preserve">, no. 23657/94, judgment of 8 July 1999, § 98, </w:t>
      </w:r>
      <w:r w:rsidRPr="006F08BE">
        <w:rPr>
          <w:i/>
          <w:lang w:val="en-GB"/>
        </w:rPr>
        <w:t>ECHR</w:t>
      </w:r>
      <w:r w:rsidRPr="006F08BE">
        <w:rPr>
          <w:lang w:val="en-GB"/>
        </w:rPr>
        <w:t xml:space="preserve">, 1999-IV; ECtHR [GC], </w:t>
      </w:r>
      <w:r w:rsidRPr="006F08BE">
        <w:rPr>
          <w:i/>
          <w:lang w:val="en-GB"/>
        </w:rPr>
        <w:t>Cyprus v. Turkey</w:t>
      </w:r>
      <w:r w:rsidRPr="006F08BE">
        <w:rPr>
          <w:lang w:val="en-GB"/>
        </w:rPr>
        <w:t>, no. 25781/94, judgment of 10 May 2001, § 156,</w:t>
      </w:r>
      <w:r w:rsidRPr="006F08BE">
        <w:rPr>
          <w:i/>
          <w:lang w:val="en-GB"/>
        </w:rPr>
        <w:t xml:space="preserve"> ECHR</w:t>
      </w:r>
      <w:r w:rsidRPr="006F08BE">
        <w:rPr>
          <w:lang w:val="en-GB"/>
        </w:rPr>
        <w:t xml:space="preserve">, 2001-IV; ECtHR, </w:t>
      </w:r>
      <w:r w:rsidRPr="006F08BE">
        <w:rPr>
          <w:i/>
          <w:lang w:val="en-GB"/>
        </w:rPr>
        <w:t>Orhan v. Turkey</w:t>
      </w:r>
      <w:r w:rsidRPr="006F08BE">
        <w:rPr>
          <w:lang w:val="en-GB"/>
        </w:rPr>
        <w:t xml:space="preserve">, no. 25656/94, judgment of 18 June 2002, § 358; ECtHR, </w:t>
      </w:r>
      <w:r w:rsidRPr="006F08BE">
        <w:rPr>
          <w:i/>
          <w:lang w:val="en-GB"/>
        </w:rPr>
        <w:t>Bazorkina v. Russia</w:t>
      </w:r>
      <w:r w:rsidRPr="006F08BE">
        <w:rPr>
          <w:lang w:val="en-GB"/>
        </w:rPr>
        <w:t xml:space="preserve">, cited in § </w:t>
      </w:r>
      <w:r w:rsidRPr="006F08BE">
        <w:rPr>
          <w:lang w:val="en-GB"/>
        </w:rPr>
        <w:fldChar w:fldCharType="begin"/>
      </w:r>
      <w:r w:rsidRPr="006F08BE">
        <w:rPr>
          <w:lang w:val="en-GB"/>
        </w:rPr>
        <w:instrText xml:space="preserve"> REF _Ref401073723 \r \h  \* MERGEFORMAT </w:instrText>
      </w:r>
      <w:r w:rsidRPr="006F08BE">
        <w:rPr>
          <w:lang w:val="en-GB"/>
        </w:rPr>
      </w:r>
      <w:r w:rsidRPr="006F08BE">
        <w:rPr>
          <w:lang w:val="en-GB"/>
        </w:rPr>
        <w:fldChar w:fldCharType="separate"/>
      </w:r>
      <w:r w:rsidR="008934AA">
        <w:rPr>
          <w:lang w:val="en-GB"/>
        </w:rPr>
        <w:t>219</w:t>
      </w:r>
      <w:r w:rsidRPr="006F08BE">
        <w:rPr>
          <w:lang w:val="en-GB"/>
        </w:rPr>
        <w:fldChar w:fldCharType="end"/>
      </w:r>
      <w:r w:rsidRPr="006F08BE">
        <w:rPr>
          <w:lang w:val="en-GB"/>
        </w:rPr>
        <w:t xml:space="preserve"> above, at § 139;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REF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74; ECtHR, </w:t>
      </w:r>
      <w:r w:rsidRPr="006F08BE">
        <w:rPr>
          <w:i/>
          <w:lang w:val="en-GB"/>
        </w:rPr>
        <w:t>Alpatu Israilova v. Russia</w:t>
      </w:r>
      <w:r w:rsidRPr="006F08BE">
        <w:rPr>
          <w:lang w:val="en-GB"/>
        </w:rPr>
        <w:t xml:space="preserve">, no. 15438/05, judgment of 14 March 2013, § 69; see also HRAP, </w:t>
      </w:r>
      <w:r w:rsidRPr="006F08BE">
        <w:rPr>
          <w:i/>
          <w:lang w:val="en-GB"/>
        </w:rPr>
        <w:t>Zdravković</w:t>
      </w:r>
      <w:r w:rsidRPr="006F08BE">
        <w:rPr>
          <w:lang w:val="en-GB"/>
        </w:rPr>
        <w:t xml:space="preserve">, no. 46/08, decision of 17 April 2009, § 41). “It is especially in respect of the latter that a relative may claim directly to be a victim of the authorities’ conduct” (see, among others, ECtHR, </w:t>
      </w:r>
      <w:r w:rsidRPr="006F08BE">
        <w:rPr>
          <w:i/>
          <w:lang w:val="en-GB"/>
        </w:rPr>
        <w:t>Er and Others v. Turkey</w:t>
      </w:r>
      <w:r w:rsidRPr="006F08BE">
        <w:rPr>
          <w:lang w:val="en-GB"/>
        </w:rPr>
        <w:t>, no. 23016/04, judgment of 31 July 2012, § 94).</w:t>
      </w:r>
      <w:bookmarkEnd w:id="168"/>
    </w:p>
    <w:p w14:paraId="5D45D0B6" w14:textId="77777777" w:rsidR="005654E3" w:rsidRPr="006F08BE" w:rsidRDefault="005654E3" w:rsidP="005654E3">
      <w:pPr>
        <w:tabs>
          <w:tab w:val="num" w:pos="426"/>
        </w:tabs>
        <w:suppressAutoHyphens/>
        <w:autoSpaceDE w:val="0"/>
        <w:ind w:left="450" w:hanging="450"/>
        <w:jc w:val="both"/>
        <w:rPr>
          <w:lang w:val="en-GB"/>
        </w:rPr>
      </w:pPr>
    </w:p>
    <w:p w14:paraId="5A64CD67" w14:textId="2BE7DADF" w:rsidR="005654E3" w:rsidRPr="006F08BE" w:rsidRDefault="005654E3" w:rsidP="005654E3">
      <w:pPr>
        <w:numPr>
          <w:ilvl w:val="0"/>
          <w:numId w:val="2"/>
        </w:numPr>
        <w:tabs>
          <w:tab w:val="num" w:pos="426"/>
        </w:tabs>
        <w:suppressAutoHyphens/>
        <w:autoSpaceDE w:val="0"/>
        <w:ind w:left="426" w:hanging="426"/>
        <w:jc w:val="both"/>
        <w:rPr>
          <w:lang w:val="en-GB"/>
        </w:rPr>
      </w:pPr>
      <w:bookmarkStart w:id="169" w:name="_Ref374623316"/>
      <w:r w:rsidRPr="006F08BE">
        <w:rPr>
          <w:lang w:val="en-GB"/>
        </w:rPr>
        <w:t xml:space="preserve">Lastly, </w:t>
      </w:r>
      <w:r w:rsidRPr="006F08BE">
        <w:rPr>
          <w:lang w:val="en-GB" w:eastAsia="en-GB"/>
        </w:rPr>
        <w:t>where</w:t>
      </w:r>
      <w:r w:rsidRPr="006F08BE">
        <w:rPr>
          <w:lang w:val="en-GB"/>
        </w:rPr>
        <w:t xml:space="preserve"> </w:t>
      </w:r>
      <w:r w:rsidRPr="006F08BE">
        <w:rPr>
          <w:bCs/>
          <w:lang w:val="en-GB"/>
        </w:rPr>
        <w:t>mental</w:t>
      </w:r>
      <w:r w:rsidRPr="006F08BE">
        <w:rPr>
          <w:lang w:val="en-GB"/>
        </w:rPr>
        <w:t xml:space="preserve"> suffering caused by the authorities’ reactions to the disappearance is at stake, the alleged violation is contrary to the substantive element of Article 3 of the ECHR, </w:t>
      </w:r>
      <w:r w:rsidRPr="006F08BE">
        <w:rPr>
          <w:lang w:val="en-GB"/>
        </w:rPr>
        <w:lastRenderedPageBreak/>
        <w:t xml:space="preserve">not its procedural element, as is the case with regard to Article 2 (ECtHR, </w:t>
      </w:r>
      <w:r w:rsidRPr="006F08BE">
        <w:rPr>
          <w:i/>
          <w:lang w:val="en-GB"/>
        </w:rPr>
        <w:t>Gelayevy v. Russia</w:t>
      </w:r>
      <w:r w:rsidRPr="006F08BE">
        <w:rPr>
          <w:lang w:val="en-GB"/>
        </w:rPr>
        <w:t>, no. 20216/07, judgment of 15 July 2010, §§ 147 - 148).</w:t>
      </w:r>
      <w:bookmarkEnd w:id="169"/>
    </w:p>
    <w:p w14:paraId="75021C57" w14:textId="77777777" w:rsidR="00D12B96" w:rsidRPr="006F08BE" w:rsidRDefault="00D12B96" w:rsidP="00D12B96">
      <w:pPr>
        <w:pStyle w:val="ListParagraph1"/>
        <w:ind w:left="0"/>
        <w:jc w:val="both"/>
        <w:rPr>
          <w:b/>
        </w:rPr>
      </w:pPr>
    </w:p>
    <w:p w14:paraId="6D061C2E"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bookmarkStart w:id="170" w:name="_Ref433622723"/>
      <w:r w:rsidRPr="006F08BE">
        <w:rPr>
          <w:rFonts w:ascii="Times New Roman" w:hAnsi="Times New Roman"/>
          <w:i/>
          <w:color w:val="auto"/>
          <w:lang w:val="en-GB"/>
        </w:rPr>
        <w:t>The Parties’ submissions</w:t>
      </w:r>
      <w:bookmarkEnd w:id="170"/>
      <w:r w:rsidRPr="006F08BE">
        <w:rPr>
          <w:rFonts w:ascii="Times New Roman" w:hAnsi="Times New Roman"/>
          <w:i/>
          <w:color w:val="auto"/>
          <w:lang w:val="en-GB"/>
        </w:rPr>
        <w:t xml:space="preserve"> </w:t>
      </w:r>
    </w:p>
    <w:p w14:paraId="513CFF47" w14:textId="77777777" w:rsidR="005654E3" w:rsidRPr="006F08BE" w:rsidRDefault="005654E3" w:rsidP="00D12B96">
      <w:pPr>
        <w:suppressAutoHyphens/>
        <w:autoSpaceDE w:val="0"/>
        <w:ind w:left="360"/>
        <w:jc w:val="both"/>
        <w:rPr>
          <w:lang w:val="en-GB"/>
        </w:rPr>
      </w:pPr>
    </w:p>
    <w:p w14:paraId="63D108BD" w14:textId="517BE50D" w:rsidR="00D12B96" w:rsidRPr="006F08BE" w:rsidRDefault="00D67E1D" w:rsidP="002101DC">
      <w:pPr>
        <w:numPr>
          <w:ilvl w:val="0"/>
          <w:numId w:val="2"/>
        </w:numPr>
        <w:tabs>
          <w:tab w:val="num" w:pos="426"/>
        </w:tabs>
        <w:suppressAutoHyphens/>
        <w:autoSpaceDE w:val="0"/>
        <w:ind w:left="426" w:hanging="426"/>
        <w:jc w:val="both"/>
        <w:rPr>
          <w:lang w:val="en-GB"/>
        </w:rPr>
      </w:pPr>
      <w:r w:rsidRPr="006F08BE">
        <w:rPr>
          <w:lang w:val="en-GB"/>
        </w:rPr>
        <w:t xml:space="preserve">Mr Bogoljub Kostić </w:t>
      </w:r>
      <w:r w:rsidR="00D12B96" w:rsidRPr="006F08BE">
        <w:rPr>
          <w:lang w:val="en-GB"/>
        </w:rPr>
        <w:t xml:space="preserve">alleges that the lack of information and certainty surrounding </w:t>
      </w:r>
      <w:r w:rsidR="00D12B96" w:rsidRPr="006F08BE">
        <w:rPr>
          <w:bCs/>
          <w:lang w:val="en-GB"/>
        </w:rPr>
        <w:t>the</w:t>
      </w:r>
      <w:r w:rsidR="00D12B96" w:rsidRPr="006F08BE">
        <w:rPr>
          <w:lang w:val="en-GB"/>
        </w:rPr>
        <w:t xml:space="preserve"> </w:t>
      </w:r>
      <w:r w:rsidR="00AC5C8B" w:rsidRPr="006F08BE">
        <w:rPr>
          <w:lang w:val="en-GB"/>
        </w:rPr>
        <w:t>abduction and disappearance</w:t>
      </w:r>
      <w:r w:rsidR="00650E72" w:rsidRPr="006F08BE">
        <w:rPr>
          <w:lang w:val="en-GB"/>
        </w:rPr>
        <w:t xml:space="preserve"> </w:t>
      </w:r>
      <w:r w:rsidR="00650E72" w:rsidRPr="006F08BE">
        <w:rPr>
          <w:bCs/>
          <w:lang w:val="en-GB"/>
        </w:rPr>
        <w:t xml:space="preserve">of </w:t>
      </w:r>
      <w:r w:rsidR="00CA7ABA" w:rsidRPr="006F08BE">
        <w:rPr>
          <w:bCs/>
          <w:lang w:val="en-GB"/>
        </w:rPr>
        <w:t>Mr Mladen Kostić</w:t>
      </w:r>
      <w:r w:rsidR="00D12B96" w:rsidRPr="006F08BE">
        <w:rPr>
          <w:lang w:val="en-GB"/>
        </w:rPr>
        <w:t>, particularly because of UNMIK’s fail</w:t>
      </w:r>
      <w:r w:rsidR="008B6204" w:rsidRPr="006F08BE">
        <w:rPr>
          <w:lang w:val="en-GB"/>
        </w:rPr>
        <w:t>ure to properly investigate it</w:t>
      </w:r>
      <w:r w:rsidR="00D12B96" w:rsidRPr="006F08BE">
        <w:rPr>
          <w:lang w:val="en-GB"/>
        </w:rPr>
        <w:t xml:space="preserve">, caused mental suffering to </w:t>
      </w:r>
      <w:r w:rsidR="00722D9D" w:rsidRPr="006F08BE">
        <w:rPr>
          <w:lang w:val="en-GB"/>
        </w:rPr>
        <w:t>h</w:t>
      </w:r>
      <w:r w:rsidR="009F3451" w:rsidRPr="006F08BE">
        <w:rPr>
          <w:lang w:val="en-GB"/>
        </w:rPr>
        <w:t>im</w:t>
      </w:r>
      <w:r w:rsidR="00E119BA" w:rsidRPr="006F08BE">
        <w:rPr>
          <w:lang w:val="en-GB"/>
        </w:rPr>
        <w:t>self</w:t>
      </w:r>
      <w:r w:rsidR="00D12B96" w:rsidRPr="006F08BE">
        <w:rPr>
          <w:lang w:val="en-GB"/>
        </w:rPr>
        <w:t xml:space="preserve"> and </w:t>
      </w:r>
      <w:r w:rsidR="00B31F5D" w:rsidRPr="006F08BE">
        <w:rPr>
          <w:lang w:val="en-GB"/>
        </w:rPr>
        <w:t>h</w:t>
      </w:r>
      <w:r w:rsidR="009F3451" w:rsidRPr="006F08BE">
        <w:rPr>
          <w:lang w:val="en-GB"/>
        </w:rPr>
        <w:t>is</w:t>
      </w:r>
      <w:r w:rsidR="00D12B96" w:rsidRPr="006F08BE">
        <w:rPr>
          <w:lang w:val="en-GB"/>
        </w:rPr>
        <w:t xml:space="preserve"> family.</w:t>
      </w:r>
    </w:p>
    <w:p w14:paraId="6549250E" w14:textId="77777777" w:rsidR="00D12B96" w:rsidRPr="006F08BE" w:rsidRDefault="00D12B96" w:rsidP="004F1E16">
      <w:pPr>
        <w:pStyle w:val="ColorfulList-Accent11"/>
        <w:tabs>
          <w:tab w:val="num" w:pos="426"/>
        </w:tabs>
        <w:autoSpaceDE w:val="0"/>
        <w:ind w:left="450" w:hanging="450"/>
        <w:jc w:val="both"/>
        <w:rPr>
          <w:lang w:val="en-GB"/>
        </w:rPr>
      </w:pPr>
    </w:p>
    <w:p w14:paraId="05E7A0C0" w14:textId="3C49E956" w:rsidR="00CA7ABA" w:rsidRPr="006F08BE" w:rsidRDefault="00D12B96" w:rsidP="002101DC">
      <w:pPr>
        <w:numPr>
          <w:ilvl w:val="0"/>
          <w:numId w:val="2"/>
        </w:numPr>
        <w:tabs>
          <w:tab w:val="num" w:pos="426"/>
        </w:tabs>
        <w:suppressAutoHyphens/>
        <w:autoSpaceDE w:val="0"/>
        <w:ind w:left="426" w:hanging="426"/>
        <w:jc w:val="both"/>
        <w:rPr>
          <w:lang w:val="en-GB"/>
        </w:rPr>
      </w:pPr>
      <w:bookmarkStart w:id="171" w:name="_Ref374625321"/>
      <w:r w:rsidRPr="006F08BE">
        <w:rPr>
          <w:lang w:val="en-GB"/>
        </w:rPr>
        <w:t>Commenting o</w:t>
      </w:r>
      <w:r w:rsidRPr="006F08BE">
        <w:rPr>
          <w:lang w:val="en-GB" w:eastAsia="en-GB"/>
        </w:rPr>
        <w:t>n</w:t>
      </w:r>
      <w:r w:rsidRPr="006F08BE">
        <w:rPr>
          <w:lang w:val="en-GB"/>
        </w:rPr>
        <w:t xml:space="preserve"> this part of the complaint, </w:t>
      </w:r>
      <w:r w:rsidR="00CA7ABA" w:rsidRPr="006F08BE">
        <w:rPr>
          <w:lang w:val="en-GB"/>
        </w:rPr>
        <w:t>the SRSG accepts that situations of relatives of disappeared and missing persons “may disclose inhumane and degrading treatment contrary to Article 3, ECHR”, which lies in the authorities’ reactions and attitudes to the situation when it was brought to their attention.</w:t>
      </w:r>
    </w:p>
    <w:p w14:paraId="24DCBA76" w14:textId="77777777" w:rsidR="00CA7ABA" w:rsidRPr="006F08BE" w:rsidRDefault="00CA7ABA" w:rsidP="00CA7ABA">
      <w:pPr>
        <w:pStyle w:val="ListParagraph"/>
        <w:rPr>
          <w:lang w:val="en-GB"/>
        </w:rPr>
      </w:pPr>
    </w:p>
    <w:p w14:paraId="421F8797" w14:textId="3A8DFD1C" w:rsidR="002101DC" w:rsidRPr="006F08BE" w:rsidRDefault="007127ED" w:rsidP="002101DC">
      <w:pPr>
        <w:numPr>
          <w:ilvl w:val="0"/>
          <w:numId w:val="2"/>
        </w:numPr>
        <w:tabs>
          <w:tab w:val="num" w:pos="426"/>
        </w:tabs>
        <w:suppressAutoHyphens/>
        <w:autoSpaceDE w:val="0"/>
        <w:ind w:left="426" w:hanging="426"/>
        <w:jc w:val="both"/>
        <w:rPr>
          <w:lang w:val="en-GB"/>
        </w:rPr>
      </w:pPr>
      <w:r w:rsidRPr="006F08BE">
        <w:rPr>
          <w:lang w:val="en-GB"/>
        </w:rPr>
        <w:t>Nevertheless, the SRSG rejects the allegations put forward by Mr Bogoljub Kostić</w:t>
      </w:r>
      <w:r w:rsidR="00D12B96" w:rsidRPr="006F08BE">
        <w:rPr>
          <w:lang w:val="en-GB"/>
        </w:rPr>
        <w:t>. He</w:t>
      </w:r>
      <w:bookmarkEnd w:id="171"/>
      <w:r w:rsidRPr="006F08BE">
        <w:rPr>
          <w:lang w:val="en-GB"/>
        </w:rPr>
        <w:t xml:space="preserve"> particularly </w:t>
      </w:r>
      <w:r w:rsidR="00D12B96" w:rsidRPr="006F08BE">
        <w:rPr>
          <w:lang w:val="en-GB"/>
        </w:rPr>
        <w:t>stresses that there is no express allegation that this mental pain and anguish was a result of UNMIK’s response to h</w:t>
      </w:r>
      <w:r w:rsidR="009162D1" w:rsidRPr="006F08BE">
        <w:rPr>
          <w:lang w:val="en-GB"/>
        </w:rPr>
        <w:t>is father’s abduction and subsequent</w:t>
      </w:r>
      <w:r w:rsidR="00D12B96" w:rsidRPr="006F08BE">
        <w:rPr>
          <w:lang w:val="en-GB"/>
        </w:rPr>
        <w:t xml:space="preserve"> disappearance.</w:t>
      </w:r>
      <w:r w:rsidR="002101DC" w:rsidRPr="006F08BE">
        <w:rPr>
          <w:lang w:val="en-GB"/>
        </w:rPr>
        <w:t xml:space="preserve"> The SRSG </w:t>
      </w:r>
      <w:r w:rsidR="0094556F" w:rsidRPr="006F08BE">
        <w:rPr>
          <w:lang w:val="en-GB"/>
        </w:rPr>
        <w:t xml:space="preserve">stresses </w:t>
      </w:r>
      <w:r w:rsidR="002101DC" w:rsidRPr="006F08BE">
        <w:rPr>
          <w:lang w:val="en-GB"/>
        </w:rPr>
        <w:t xml:space="preserve">that UNMIK </w:t>
      </w:r>
      <w:r w:rsidR="0094556F" w:rsidRPr="006F08BE">
        <w:rPr>
          <w:lang w:val="en-GB"/>
        </w:rPr>
        <w:t>efforts to locate and identify mortal remains led to the opening of an individual investigation by the MPU (</w:t>
      </w:r>
      <w:r w:rsidR="002E1268" w:rsidRPr="006F08BE">
        <w:rPr>
          <w:lang w:val="en-GB"/>
        </w:rPr>
        <w:t xml:space="preserve">case </w:t>
      </w:r>
      <w:r w:rsidR="0094556F" w:rsidRPr="006F08BE">
        <w:rPr>
          <w:lang w:val="en-GB"/>
        </w:rPr>
        <w:t xml:space="preserve">no. 2002-000019), and its further </w:t>
      </w:r>
      <w:r w:rsidR="002E1268" w:rsidRPr="006F08BE">
        <w:rPr>
          <w:lang w:val="en-GB"/>
        </w:rPr>
        <w:t xml:space="preserve">investigation by </w:t>
      </w:r>
      <w:r w:rsidR="0094556F" w:rsidRPr="006F08BE">
        <w:rPr>
          <w:lang w:val="en-GB"/>
        </w:rPr>
        <w:t xml:space="preserve">the CCIU </w:t>
      </w:r>
      <w:r w:rsidR="002E1268" w:rsidRPr="006F08BE">
        <w:rPr>
          <w:lang w:val="en-GB"/>
        </w:rPr>
        <w:t xml:space="preserve">in the joint case in relation to </w:t>
      </w:r>
      <w:r w:rsidR="0094556F" w:rsidRPr="006F08BE">
        <w:rPr>
          <w:lang w:val="en-GB"/>
        </w:rPr>
        <w:t xml:space="preserve">all crimes allegedly committed by the KLA during its offensive in </w:t>
      </w:r>
      <w:r w:rsidR="002E1268" w:rsidRPr="006F08BE">
        <w:rPr>
          <w:lang w:val="en-GB"/>
        </w:rPr>
        <w:t xml:space="preserve">the </w:t>
      </w:r>
      <w:r w:rsidR="0094556F" w:rsidRPr="006F08BE">
        <w:rPr>
          <w:lang w:val="en-GB"/>
        </w:rPr>
        <w:t>Rahovec/Orahovac area, in July 1998 (</w:t>
      </w:r>
      <w:r w:rsidR="002E1268" w:rsidRPr="006F08BE">
        <w:rPr>
          <w:lang w:val="en-GB"/>
        </w:rPr>
        <w:t xml:space="preserve">case </w:t>
      </w:r>
      <w:r w:rsidR="0094556F" w:rsidRPr="006F08BE">
        <w:rPr>
          <w:lang w:val="en-GB"/>
        </w:rPr>
        <w:t>no. 2002-00031).</w:t>
      </w:r>
    </w:p>
    <w:p w14:paraId="30F1F6DA" w14:textId="77777777" w:rsidR="0094556F" w:rsidRPr="006F08BE" w:rsidRDefault="0094556F" w:rsidP="0094556F">
      <w:pPr>
        <w:pStyle w:val="ListParagraph"/>
        <w:rPr>
          <w:lang w:val="en-GB"/>
        </w:rPr>
      </w:pPr>
    </w:p>
    <w:p w14:paraId="42401EFF" w14:textId="1014DAB7" w:rsidR="0094556F" w:rsidRPr="006F08BE" w:rsidRDefault="0094556F" w:rsidP="002101DC">
      <w:pPr>
        <w:numPr>
          <w:ilvl w:val="0"/>
          <w:numId w:val="2"/>
        </w:numPr>
        <w:tabs>
          <w:tab w:val="num" w:pos="426"/>
        </w:tabs>
        <w:suppressAutoHyphens/>
        <w:autoSpaceDE w:val="0"/>
        <w:ind w:left="426" w:hanging="426"/>
        <w:jc w:val="both"/>
        <w:rPr>
          <w:lang w:val="en-GB"/>
        </w:rPr>
      </w:pPr>
      <w:r w:rsidRPr="006F08BE">
        <w:rPr>
          <w:lang w:val="en-GB"/>
        </w:rPr>
        <w:t xml:space="preserve">The SRSG further states that, although the fate of Mr Mladen Kostić has remained unknown, </w:t>
      </w:r>
      <w:r w:rsidR="006B34B2" w:rsidRPr="006F08BE">
        <w:rPr>
          <w:lang w:val="en-GB"/>
        </w:rPr>
        <w:t>there is no allegation that Mr Bogoljub Kostić was unaware of investigations conducted by the ICTY and UNMIK Police into the abductions and killings of 17-18 July 1998 in the villages Opterush</w:t>
      </w:r>
      <w:r w:rsidR="006B34B2" w:rsidRPr="006F08BE">
        <w:rPr>
          <w:lang w:val="ru-RU"/>
        </w:rPr>
        <w:t>ё</w:t>
      </w:r>
      <w:r w:rsidR="006B34B2" w:rsidRPr="006F08BE">
        <w:t>/Opteruša and Retim</w:t>
      </w:r>
      <w:r w:rsidR="006B34B2" w:rsidRPr="006F08BE">
        <w:rPr>
          <w:lang w:val="ru-RU"/>
        </w:rPr>
        <w:t>ё</w:t>
      </w:r>
      <w:r w:rsidR="006B34B2" w:rsidRPr="006F08BE">
        <w:t>/Retimlje. Likewise, he should have been aware of the conduct of witness interviews with his mother, Mrs Angelina Kostić, by the ICTY and UNMIK Police, in 2001 and 2005 respectively.</w:t>
      </w:r>
    </w:p>
    <w:p w14:paraId="4EA18F36" w14:textId="77777777" w:rsidR="002101DC" w:rsidRPr="006F08BE" w:rsidRDefault="002101DC" w:rsidP="002101DC">
      <w:pPr>
        <w:pStyle w:val="ListParagraph"/>
        <w:rPr>
          <w:lang w:val="en-GB"/>
        </w:rPr>
      </w:pPr>
    </w:p>
    <w:p w14:paraId="42CAA3E9" w14:textId="5A36BFBE" w:rsidR="009162D1" w:rsidRPr="006F08BE" w:rsidRDefault="00BE6E1E" w:rsidP="002101DC">
      <w:pPr>
        <w:numPr>
          <w:ilvl w:val="0"/>
          <w:numId w:val="2"/>
        </w:numPr>
        <w:tabs>
          <w:tab w:val="num" w:pos="426"/>
        </w:tabs>
        <w:suppressAutoHyphens/>
        <w:autoSpaceDE w:val="0"/>
        <w:ind w:left="426" w:hanging="426"/>
        <w:jc w:val="both"/>
        <w:rPr>
          <w:lang w:val="en-GB"/>
        </w:rPr>
      </w:pPr>
      <w:r w:rsidRPr="006F08BE">
        <w:rPr>
          <w:lang w:val="en-GB"/>
        </w:rPr>
        <w:t xml:space="preserve">The SRSG asserts that the complainant does not allege “any bad faith on the part of UNMIK Police involved with the matter, nor of any attitude by UNMIK Police that would have evidenced any disregard for the seriousness of the matter or the emotions of [Mr </w:t>
      </w:r>
      <w:r w:rsidR="007127ED" w:rsidRPr="006F08BE">
        <w:rPr>
          <w:lang w:val="en-GB"/>
        </w:rPr>
        <w:t>B</w:t>
      </w:r>
      <w:r w:rsidR="0094556F" w:rsidRPr="006F08BE">
        <w:rPr>
          <w:lang w:val="en-GB"/>
        </w:rPr>
        <w:t>o</w:t>
      </w:r>
      <w:r w:rsidR="007127ED" w:rsidRPr="006F08BE">
        <w:rPr>
          <w:lang w:val="en-GB"/>
        </w:rPr>
        <w:t>goljub Kosti</w:t>
      </w:r>
      <w:r w:rsidRPr="006F08BE">
        <w:rPr>
          <w:lang w:val="en-GB"/>
        </w:rPr>
        <w:t xml:space="preserve">ć] emanating from the continued unresolved status of his </w:t>
      </w:r>
      <w:r w:rsidR="007127ED" w:rsidRPr="006F08BE">
        <w:rPr>
          <w:lang w:val="en-GB"/>
        </w:rPr>
        <w:t>father</w:t>
      </w:r>
      <w:r w:rsidRPr="006F08BE">
        <w:rPr>
          <w:lang w:val="en-GB"/>
        </w:rPr>
        <w:t xml:space="preserve">.” In this context, the SRSG stresses that “the </w:t>
      </w:r>
      <w:r w:rsidR="009162D1" w:rsidRPr="006F08BE">
        <w:rPr>
          <w:lang w:val="en-GB"/>
        </w:rPr>
        <w:t xml:space="preserve">understandable and apparent </w:t>
      </w:r>
      <w:r w:rsidR="00F55314" w:rsidRPr="006F08BE">
        <w:rPr>
          <w:lang w:val="en-GB"/>
        </w:rPr>
        <w:t xml:space="preserve">mental anguish </w:t>
      </w:r>
      <w:r w:rsidR="009162D1" w:rsidRPr="006F08BE">
        <w:rPr>
          <w:lang w:val="en-GB"/>
        </w:rPr>
        <w:t xml:space="preserve">and suffering of </w:t>
      </w:r>
      <w:r w:rsidR="0094556F" w:rsidRPr="006F08BE">
        <w:rPr>
          <w:lang w:val="en-GB"/>
        </w:rPr>
        <w:t xml:space="preserve">[Mr Bogoljub Kostić] </w:t>
      </w:r>
      <w:r w:rsidR="009162D1" w:rsidRPr="006F08BE">
        <w:rPr>
          <w:lang w:val="en-GB"/>
        </w:rPr>
        <w:t>based on the</w:t>
      </w:r>
      <w:r w:rsidR="0094556F" w:rsidRPr="006F08BE">
        <w:rPr>
          <w:lang w:val="en-GB"/>
        </w:rPr>
        <w:t xml:space="preserve"> abduction and </w:t>
      </w:r>
      <w:r w:rsidR="009162D1" w:rsidRPr="006F08BE">
        <w:rPr>
          <w:lang w:val="en-GB"/>
        </w:rPr>
        <w:t xml:space="preserve">disappearance of </w:t>
      </w:r>
      <w:r w:rsidR="0094556F" w:rsidRPr="006F08BE">
        <w:rPr>
          <w:lang w:val="en-GB"/>
        </w:rPr>
        <w:t xml:space="preserve">his father </w:t>
      </w:r>
      <w:r w:rsidR="009162D1" w:rsidRPr="006F08BE">
        <w:rPr>
          <w:lang w:val="en-GB"/>
        </w:rPr>
        <w:t>cannot be attributed to UNMIK, but is rather a</w:t>
      </w:r>
      <w:r w:rsidR="00F55314" w:rsidRPr="006F08BE">
        <w:rPr>
          <w:lang w:val="en-GB"/>
        </w:rPr>
        <w:t xml:space="preserve"> result of the </w:t>
      </w:r>
      <w:r w:rsidR="009162D1" w:rsidRPr="006F08BE">
        <w:rPr>
          <w:lang w:val="en-GB"/>
        </w:rPr>
        <w:t xml:space="preserve">inherent suffering </w:t>
      </w:r>
      <w:r w:rsidR="00CD1FF8" w:rsidRPr="006F08BE">
        <w:rPr>
          <w:lang w:val="en-GB"/>
        </w:rPr>
        <w:t>that results from</w:t>
      </w:r>
      <w:r w:rsidR="009162D1" w:rsidRPr="006F08BE">
        <w:rPr>
          <w:lang w:val="en-GB"/>
        </w:rPr>
        <w:t xml:space="preserve"> the disappearance of </w:t>
      </w:r>
      <w:r w:rsidR="0094556F" w:rsidRPr="006F08BE">
        <w:rPr>
          <w:lang w:val="en-GB"/>
        </w:rPr>
        <w:t xml:space="preserve">a </w:t>
      </w:r>
      <w:r w:rsidR="009162D1" w:rsidRPr="006F08BE">
        <w:rPr>
          <w:lang w:val="en-GB"/>
        </w:rPr>
        <w:t>close family member</w:t>
      </w:r>
      <w:r w:rsidR="0094556F" w:rsidRPr="006F08BE">
        <w:rPr>
          <w:lang w:val="en-GB"/>
        </w:rPr>
        <w:t xml:space="preserve"> and an unfortunate that to date, despite efforts, the authorities have been unable to determine [his] whereabouts”</w:t>
      </w:r>
      <w:r w:rsidR="009162D1" w:rsidRPr="006F08BE">
        <w:rPr>
          <w:lang w:val="en-GB"/>
        </w:rPr>
        <w:t>.</w:t>
      </w:r>
    </w:p>
    <w:p w14:paraId="72FF0A3E" w14:textId="77777777" w:rsidR="009162D1" w:rsidRPr="006F08BE" w:rsidRDefault="009162D1" w:rsidP="004F1E16">
      <w:pPr>
        <w:pStyle w:val="ColorfulList-Accent11"/>
        <w:tabs>
          <w:tab w:val="num" w:pos="426"/>
        </w:tabs>
        <w:rPr>
          <w:lang w:val="en-GB"/>
        </w:rPr>
      </w:pPr>
    </w:p>
    <w:p w14:paraId="3D38DC3E" w14:textId="2F9A01B4" w:rsidR="00F55314" w:rsidRPr="006F08BE" w:rsidRDefault="009162D1" w:rsidP="0094556F">
      <w:pPr>
        <w:numPr>
          <w:ilvl w:val="0"/>
          <w:numId w:val="2"/>
        </w:numPr>
        <w:tabs>
          <w:tab w:val="num" w:pos="426"/>
        </w:tabs>
        <w:suppressAutoHyphens/>
        <w:autoSpaceDE w:val="0"/>
        <w:ind w:left="426" w:hanging="426"/>
        <w:jc w:val="both"/>
        <w:rPr>
          <w:lang w:val="en-GB"/>
        </w:rPr>
      </w:pPr>
      <w:r w:rsidRPr="006F08BE">
        <w:rPr>
          <w:lang w:val="en-GB"/>
        </w:rPr>
        <w:t xml:space="preserve">Therefore, according to </w:t>
      </w:r>
      <w:r w:rsidR="00650E72" w:rsidRPr="006F08BE">
        <w:rPr>
          <w:lang w:val="en-GB"/>
        </w:rPr>
        <w:t xml:space="preserve">the SRSG, as the suffering of </w:t>
      </w:r>
      <w:r w:rsidR="0094556F" w:rsidRPr="006F08BE">
        <w:rPr>
          <w:lang w:val="en-GB"/>
        </w:rPr>
        <w:t xml:space="preserve">Mr Bogoljub Kostić </w:t>
      </w:r>
      <w:r w:rsidRPr="006F08BE">
        <w:rPr>
          <w:lang w:val="en-GB"/>
        </w:rPr>
        <w:t>and h</w:t>
      </w:r>
      <w:r w:rsidR="009F3451" w:rsidRPr="006F08BE">
        <w:rPr>
          <w:lang w:val="en-GB"/>
        </w:rPr>
        <w:t>is</w:t>
      </w:r>
      <w:r w:rsidRPr="006F08BE">
        <w:rPr>
          <w:lang w:val="en-GB"/>
        </w:rPr>
        <w:t xml:space="preserve"> family </w:t>
      </w:r>
      <w:r w:rsidR="00CD1FF8" w:rsidRPr="006F08BE">
        <w:rPr>
          <w:lang w:val="en-GB"/>
        </w:rPr>
        <w:t>wa</w:t>
      </w:r>
      <w:r w:rsidRPr="006F08BE">
        <w:rPr>
          <w:lang w:val="en-GB"/>
        </w:rPr>
        <w:t>s not “distinct from the emotional distress … inevitably caused to the relatives of a victim of a serious human rights violation”, UNMIK cannot be held responsible for a violation of Article 3 of the ECHR.</w:t>
      </w:r>
    </w:p>
    <w:p w14:paraId="2D1D88FF" w14:textId="77777777" w:rsidR="005654E3" w:rsidRPr="006F08BE" w:rsidRDefault="005654E3" w:rsidP="00D12B96">
      <w:pPr>
        <w:pStyle w:val="ListParagraph1"/>
        <w:ind w:left="0"/>
        <w:jc w:val="both"/>
        <w:rPr>
          <w:b/>
        </w:rPr>
      </w:pPr>
    </w:p>
    <w:p w14:paraId="6A919CD6"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74F203E8" w14:textId="77777777" w:rsidR="00D67E1D" w:rsidRPr="006F08BE" w:rsidRDefault="00D67E1D" w:rsidP="00D12B96">
      <w:pPr>
        <w:pStyle w:val="ListParagraph1"/>
        <w:ind w:left="0"/>
        <w:jc w:val="both"/>
        <w:rPr>
          <w:b/>
        </w:rPr>
      </w:pPr>
    </w:p>
    <w:p w14:paraId="385FA393" w14:textId="2C9E708F"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2" w:name="_Ref431827017"/>
      <w:r w:rsidRPr="006F08BE">
        <w:rPr>
          <w:rFonts w:ascii="Times New Roman" w:hAnsi="Times New Roman"/>
          <w:b w:val="0"/>
          <w:color w:val="auto"/>
          <w:lang w:val="en-GB"/>
        </w:rPr>
        <w:lastRenderedPageBreak/>
        <w:t xml:space="preserve">General principles concerning the </w:t>
      </w:r>
      <w:r w:rsidR="00C763C4" w:rsidRPr="006F08BE">
        <w:rPr>
          <w:rFonts w:ascii="Times New Roman" w:hAnsi="Times New Roman"/>
          <w:b w:val="0"/>
          <w:color w:val="auto"/>
          <w:lang w:val="en-GB"/>
        </w:rPr>
        <w:t xml:space="preserve">substantive </w:t>
      </w:r>
      <w:r w:rsidRPr="006F08BE">
        <w:rPr>
          <w:rFonts w:ascii="Times New Roman" w:hAnsi="Times New Roman"/>
          <w:b w:val="0"/>
          <w:color w:val="auto"/>
          <w:lang w:val="en-GB"/>
        </w:rPr>
        <w:t>obligation under Article 3</w:t>
      </w:r>
      <w:bookmarkEnd w:id="172"/>
    </w:p>
    <w:p w14:paraId="48130D27" w14:textId="77777777" w:rsidR="00D12B96" w:rsidRPr="006F08BE" w:rsidRDefault="00D12B96" w:rsidP="00D12B96">
      <w:pPr>
        <w:autoSpaceDE w:val="0"/>
        <w:jc w:val="both"/>
        <w:rPr>
          <w:lang w:val="en-GB" w:eastAsia="ar-SA"/>
        </w:rPr>
      </w:pPr>
    </w:p>
    <w:p w14:paraId="1DEC6757"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3" w:name="_Ref401074681"/>
      <w:r w:rsidRPr="006F08BE">
        <w:rPr>
          <w:lang w:val="en-GB"/>
        </w:rPr>
        <w:t xml:space="preserve">Like Article 2, Article 3 of the ECHR enshrines one of the most fundamental values in democratic societies (ECtHR, </w:t>
      </w:r>
      <w:r w:rsidRPr="006F08BE">
        <w:rPr>
          <w:i/>
          <w:lang w:val="en-GB"/>
        </w:rPr>
        <w:t>Talat Tepe v. Turkey</w:t>
      </w:r>
      <w:r w:rsidRPr="006F08BE">
        <w:rPr>
          <w:lang w:val="en-GB"/>
        </w:rPr>
        <w:t xml:space="preserve">, no. 31247/96, 21 December 2004, § 47; ECtHR [GC], </w:t>
      </w:r>
      <w:r w:rsidRPr="006F08BE">
        <w:rPr>
          <w:i/>
          <w:lang w:val="en-GB"/>
        </w:rPr>
        <w:t>Ilaşcu and Others v. Moldova and Russia</w:t>
      </w:r>
      <w:r w:rsidRPr="006F08BE">
        <w:rPr>
          <w:lang w:val="en-GB"/>
        </w:rPr>
        <w:t xml:space="preserve">, no. 48787/99, judgment of 8 July 2004, </w:t>
      </w:r>
      <w:r w:rsidRPr="006F08BE">
        <w:rPr>
          <w:i/>
          <w:lang w:val="en-GB"/>
        </w:rPr>
        <w:t>ECHR</w:t>
      </w:r>
      <w:r w:rsidRPr="006F08BE">
        <w:rPr>
          <w:lang w:val="en-GB"/>
        </w:rPr>
        <w:t>, 2004-VII, § 424). As confirmed by the absolute nature conferred on it by Article 15 § 2 of the ECHR, the prohibition of torture and inhuman and degrading treatment still applies even in most difficult circumstances.</w:t>
      </w:r>
      <w:bookmarkEnd w:id="173"/>
    </w:p>
    <w:p w14:paraId="114523BD" w14:textId="77777777" w:rsidR="00D12B96" w:rsidRPr="006F08BE" w:rsidRDefault="00D12B96" w:rsidP="004F1E16">
      <w:pPr>
        <w:tabs>
          <w:tab w:val="num" w:pos="426"/>
        </w:tabs>
        <w:suppressAutoHyphens/>
        <w:autoSpaceDE w:val="0"/>
        <w:ind w:left="426" w:hanging="426"/>
        <w:jc w:val="both"/>
        <w:rPr>
          <w:lang w:val="en-GB"/>
        </w:rPr>
      </w:pPr>
    </w:p>
    <w:p w14:paraId="2478C6C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6F08BE">
        <w:rPr>
          <w:i/>
          <w:lang w:val="en-GB"/>
        </w:rPr>
        <w:t>Velásquez-Rodríguez v. Honduras</w:t>
      </w:r>
      <w:r w:rsidRPr="006F08BE">
        <w:rPr>
          <w:lang w:val="en-GB"/>
        </w:rPr>
        <w:t xml:space="preserve">, cited in § </w:t>
      </w:r>
      <w:r w:rsidR="00722D9D" w:rsidRPr="006F08BE">
        <w:rPr>
          <w:lang w:val="en-GB"/>
        </w:rPr>
        <w:fldChar w:fldCharType="begin"/>
      </w:r>
      <w:r w:rsidR="00722D9D" w:rsidRPr="006F08BE">
        <w:rPr>
          <w:lang w:val="en-GB"/>
        </w:rPr>
        <w:instrText xml:space="preserve"> REF _Ref412732616 \r \h </w:instrText>
      </w:r>
      <w:r w:rsidR="00E119BA" w:rsidRPr="006F08BE">
        <w:rPr>
          <w:lang w:val="en-GB"/>
        </w:rPr>
        <w:instrText xml:space="preserve"> \* MERGEFORMAT </w:instrText>
      </w:r>
      <w:r w:rsidR="00722D9D" w:rsidRPr="006F08BE">
        <w:rPr>
          <w:lang w:val="en-GB"/>
        </w:rPr>
      </w:r>
      <w:r w:rsidR="00722D9D" w:rsidRPr="006F08BE">
        <w:rPr>
          <w:lang w:val="en-GB"/>
        </w:rPr>
        <w:fldChar w:fldCharType="separate"/>
      </w:r>
      <w:r w:rsidR="008934AA">
        <w:rPr>
          <w:lang w:val="en-GB"/>
        </w:rPr>
        <w:t>200</w:t>
      </w:r>
      <w:r w:rsidR="00722D9D" w:rsidRPr="006F08BE">
        <w:rPr>
          <w:lang w:val="en-GB"/>
        </w:rPr>
        <w:fldChar w:fldCharType="end"/>
      </w:r>
      <w:r w:rsidRPr="006F08BE">
        <w:rPr>
          <w:lang w:val="en-GB"/>
        </w:rPr>
        <w:t xml:space="preserve"> above, at § 150). </w:t>
      </w:r>
    </w:p>
    <w:p w14:paraId="486F88B4" w14:textId="77777777" w:rsidR="00D12B96" w:rsidRPr="006F08BE" w:rsidRDefault="00D12B96" w:rsidP="004F1E16">
      <w:pPr>
        <w:pStyle w:val="ColorfulList-Accent11"/>
        <w:tabs>
          <w:tab w:val="num" w:pos="426"/>
        </w:tabs>
        <w:ind w:left="426" w:hanging="426"/>
        <w:rPr>
          <w:lang w:val="en-GB"/>
        </w:rPr>
      </w:pPr>
    </w:p>
    <w:p w14:paraId="79DC403F"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1199AF72" w14:textId="77777777" w:rsidR="00D12B96" w:rsidRPr="006F08BE" w:rsidRDefault="00D12B96" w:rsidP="00B75056">
      <w:pPr>
        <w:pStyle w:val="ColorfulList-Accent11"/>
        <w:tabs>
          <w:tab w:val="num" w:pos="426"/>
        </w:tabs>
        <w:ind w:left="426" w:hanging="426"/>
        <w:rPr>
          <w:lang w:val="en-GB"/>
        </w:rPr>
      </w:pPr>
    </w:p>
    <w:p w14:paraId="4FEC53F2"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HRC has also recognised disappearances as a serious violation of human rights. In its decision of 21 July 1983, in the case </w:t>
      </w:r>
      <w:r w:rsidRPr="006F08BE">
        <w:rPr>
          <w:i/>
          <w:lang w:val="en-GB"/>
        </w:rPr>
        <w:t>Quinteros v. Urugay</w:t>
      </w:r>
      <w:r w:rsidRPr="006F08BE">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F08BE">
        <w:rPr>
          <w:i/>
          <w:lang w:val="en-GB"/>
        </w:rPr>
        <w:t>Mojica v. Dominican Republic</w:t>
      </w:r>
      <w:r w:rsidRPr="006F08BE">
        <w:rPr>
          <w:lang w:val="en-GB"/>
        </w:rPr>
        <w:t xml:space="preserve">, the HRC has deemed that “the disappearance of persons is inseparably linked to treatment that amounts to a violation of article 7 </w:t>
      </w:r>
      <w:r w:rsidRPr="006F08BE">
        <w:rPr>
          <w:lang w:val="en-GB"/>
        </w:rPr>
        <w:sym w:font="Symbol" w:char="F05B"/>
      </w:r>
      <w:r w:rsidRPr="006F08BE">
        <w:rPr>
          <w:lang w:val="en-GB"/>
        </w:rPr>
        <w:t>of the Covenant</w:t>
      </w:r>
      <w:r w:rsidRPr="006F08BE">
        <w:rPr>
          <w:lang w:val="en-GB"/>
        </w:rPr>
        <w:sym w:font="Symbol" w:char="F05D"/>
      </w:r>
      <w:r w:rsidRPr="006F08BE">
        <w:rPr>
          <w:lang w:val="en-GB"/>
        </w:rPr>
        <w:t xml:space="preserve">”, also prohibiting torture, inhumane or degrading treatment and punishment (see HRC, </w:t>
      </w:r>
      <w:r w:rsidRPr="006F08BE">
        <w:rPr>
          <w:bCs/>
          <w:lang w:val="en-GB"/>
        </w:rPr>
        <w:t xml:space="preserve">Communication No. 449/1991, U.N. Doc. CCPR/C/51/D/449/1991 (1994), </w:t>
      </w:r>
      <w:r w:rsidRPr="006F08BE">
        <w:rPr>
          <w:lang w:val="en-GB"/>
        </w:rPr>
        <w:t>§ 5.7).</w:t>
      </w:r>
    </w:p>
    <w:p w14:paraId="385D5936" w14:textId="77777777" w:rsidR="00D12B96" w:rsidRPr="006F08BE" w:rsidRDefault="00D12B96" w:rsidP="00B75056">
      <w:pPr>
        <w:pStyle w:val="ColorfulList-Accent11"/>
        <w:tabs>
          <w:tab w:val="num" w:pos="426"/>
        </w:tabs>
        <w:ind w:left="426" w:hanging="426"/>
        <w:rPr>
          <w:lang w:val="en-GB"/>
        </w:rPr>
      </w:pPr>
    </w:p>
    <w:p w14:paraId="70342E7A" w14:textId="77777777" w:rsidR="00D12B96" w:rsidRPr="006F08BE" w:rsidRDefault="00D12B96" w:rsidP="00CA7ABA">
      <w:pPr>
        <w:numPr>
          <w:ilvl w:val="0"/>
          <w:numId w:val="2"/>
        </w:numPr>
        <w:tabs>
          <w:tab w:val="num" w:pos="426"/>
        </w:tabs>
        <w:suppressAutoHyphens/>
        <w:autoSpaceDE w:val="0"/>
        <w:ind w:left="426" w:hanging="426"/>
        <w:jc w:val="both"/>
        <w:rPr>
          <w:lang w:val="en-GB"/>
        </w:rPr>
      </w:pPr>
      <w:bookmarkStart w:id="174" w:name="_Ref374623221"/>
      <w:r w:rsidRPr="006F08BE">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F08BE">
        <w:rPr>
          <w:lang w:val="en-GB"/>
        </w:rPr>
        <w:sym w:font="Symbol" w:char="F05B"/>
      </w:r>
      <w:r w:rsidRPr="006F08BE">
        <w:rPr>
          <w:lang w:val="en-GB"/>
        </w:rPr>
        <w:t>family member</w:t>
      </w:r>
      <w:r w:rsidRPr="006F08BE">
        <w:rPr>
          <w:lang w:val="en-GB"/>
        </w:rPr>
        <w:sym w:font="Symbol" w:char="F05D"/>
      </w:r>
      <w:r w:rsidRPr="006F08BE">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6F08BE">
        <w:rPr>
          <w:i/>
          <w:lang w:val="en-GB"/>
        </w:rPr>
        <w:t>Basayeva and Others v. Russia</w:t>
      </w:r>
      <w:r w:rsidRPr="006F08BE">
        <w:rPr>
          <w:lang w:val="en-GB"/>
        </w:rPr>
        <w:t xml:space="preserve">, nos. 15441/05 and 20731/04, judgment of 28 May 2009, § 159; ECtHR, </w:t>
      </w:r>
      <w:r w:rsidRPr="006F08BE">
        <w:rPr>
          <w:i/>
          <w:lang w:val="en-GB"/>
        </w:rPr>
        <w:t>Er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_Ref374623030 \r \h  \* MERGEFORMAT </w:instrText>
      </w:r>
      <w:r w:rsidR="00CB1795" w:rsidRPr="006F08BE">
        <w:rPr>
          <w:lang w:val="en-GB"/>
        </w:rPr>
      </w:r>
      <w:r w:rsidR="00CB1795" w:rsidRPr="006F08BE">
        <w:rPr>
          <w:lang w:val="en-GB"/>
        </w:rPr>
        <w:fldChar w:fldCharType="separate"/>
      </w:r>
      <w:r w:rsidR="008934AA">
        <w:rPr>
          <w:lang w:val="en-GB"/>
        </w:rPr>
        <w:t>271</w:t>
      </w:r>
      <w:r w:rsidR="00CB1795" w:rsidRPr="006F08BE">
        <w:rPr>
          <w:lang w:val="en-GB"/>
        </w:rPr>
        <w:fldChar w:fldCharType="end"/>
      </w:r>
      <w:r w:rsidRPr="006F08BE">
        <w:rPr>
          <w:lang w:val="en-GB"/>
        </w:rPr>
        <w:t xml:space="preserve"> above, at § 94).</w:t>
      </w:r>
      <w:bookmarkEnd w:id="174"/>
    </w:p>
    <w:p w14:paraId="1CE7F190" w14:textId="77777777" w:rsidR="00D12B96" w:rsidRPr="006F08BE" w:rsidRDefault="00D12B96" w:rsidP="00B75056">
      <w:pPr>
        <w:tabs>
          <w:tab w:val="num" w:pos="426"/>
        </w:tabs>
        <w:suppressAutoHyphens/>
        <w:autoSpaceDE w:val="0"/>
        <w:ind w:left="426" w:hanging="426"/>
        <w:jc w:val="both"/>
        <w:rPr>
          <w:lang w:val="en-GB"/>
        </w:rPr>
      </w:pPr>
    </w:p>
    <w:p w14:paraId="092AE2E1"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F08BE">
        <w:rPr>
          <w:i/>
          <w:lang w:val="en-GB"/>
        </w:rPr>
        <w:t>Er and Others v. Turkey,</w:t>
      </w:r>
      <w:r w:rsidRPr="006F08BE">
        <w:rPr>
          <w:lang w:val="en-GB"/>
        </w:rPr>
        <w:t xml:space="preserve"> cited above, § 96; ECtHR, </w:t>
      </w:r>
      <w:r w:rsidRPr="006F08BE">
        <w:rPr>
          <w:i/>
          <w:lang w:val="en-GB"/>
        </w:rPr>
        <w:t>Osmanoğlu v. Turkey,</w:t>
      </w:r>
      <w:r w:rsidRPr="006F08BE">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6F08BE">
        <w:rPr>
          <w:i/>
          <w:lang w:val="en-GB"/>
        </w:rPr>
        <w:t>Salakhov and Islyamova v. Ukraine,</w:t>
      </w:r>
      <w:r w:rsidRPr="006F08BE">
        <w:rPr>
          <w:lang w:val="en-GB"/>
        </w:rPr>
        <w:t xml:space="preserve"> no. 28005/08, judgment of 14 March 2013, § 201).</w:t>
      </w:r>
    </w:p>
    <w:p w14:paraId="4D4E82BE" w14:textId="77777777" w:rsidR="00D12B96" w:rsidRPr="006F08BE" w:rsidRDefault="00D12B96" w:rsidP="00B75056">
      <w:pPr>
        <w:tabs>
          <w:tab w:val="num" w:pos="426"/>
        </w:tabs>
        <w:suppressAutoHyphens/>
        <w:autoSpaceDE w:val="0"/>
        <w:ind w:left="426" w:hanging="426"/>
        <w:jc w:val="both"/>
        <w:rPr>
          <w:lang w:val="en-GB"/>
        </w:rPr>
      </w:pPr>
    </w:p>
    <w:p w14:paraId="57FA84EB" w14:textId="2133CA3C"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HRC has also considered the issue and recognised family members of disappeared or missing persons as victims of a violation of Article 7 of the Covenant: parents (</w:t>
      </w:r>
      <w:r w:rsidRPr="006F08BE">
        <w:rPr>
          <w:i/>
          <w:lang w:val="en-GB"/>
        </w:rPr>
        <w:t>Boucherf v. Algeria</w:t>
      </w:r>
      <w:r w:rsidRPr="006F08BE">
        <w:rPr>
          <w:lang w:val="en-GB"/>
        </w:rPr>
        <w:t xml:space="preserve">, </w:t>
      </w:r>
      <w:r w:rsidRPr="006F08BE">
        <w:rPr>
          <w:bCs/>
          <w:lang w:val="en-GB"/>
        </w:rPr>
        <w:t>Communication No. 1196/2003</w:t>
      </w:r>
      <w:r w:rsidRPr="006F08BE">
        <w:rPr>
          <w:lang w:val="en-GB"/>
        </w:rPr>
        <w:t>, views of 30 March 2006, § 9.7, CCPR/C/86/D/1196/2003), children (</w:t>
      </w:r>
      <w:r w:rsidRPr="006F08BE">
        <w:rPr>
          <w:i/>
          <w:lang w:val="en-GB"/>
        </w:rPr>
        <w:t>Zarzi v. Algeria</w:t>
      </w:r>
      <w:r w:rsidRPr="006F08BE">
        <w:rPr>
          <w:lang w:val="en-GB"/>
        </w:rPr>
        <w:t xml:space="preserve">, </w:t>
      </w:r>
      <w:r w:rsidRPr="006F08BE">
        <w:rPr>
          <w:bCs/>
          <w:lang w:val="en-GB"/>
        </w:rPr>
        <w:t>Communication No. 1780/2008</w:t>
      </w:r>
      <w:r w:rsidRPr="006F08BE">
        <w:rPr>
          <w:lang w:val="en-GB"/>
        </w:rPr>
        <w:t xml:space="preserve">, views of 22 March 2011, § 7.6, </w:t>
      </w:r>
      <w:r w:rsidRPr="006F08BE">
        <w:rPr>
          <w:bCs/>
          <w:lang w:val="en-GB"/>
        </w:rPr>
        <w:t>CCPR/C/101/D/1780/2008</w:t>
      </w:r>
      <w:r w:rsidRPr="006F08BE">
        <w:rPr>
          <w:lang w:val="en-GB"/>
        </w:rPr>
        <w:t>), siblings (</w:t>
      </w:r>
      <w:r w:rsidRPr="006F08BE">
        <w:rPr>
          <w:i/>
          <w:lang w:val="en-GB"/>
        </w:rPr>
        <w:t>El Abani v. Libyan Arab Jamahiriya,</w:t>
      </w:r>
      <w:r w:rsidR="00EE4714" w:rsidRPr="006F08BE">
        <w:rPr>
          <w:i/>
          <w:lang w:val="en-GB"/>
        </w:rPr>
        <w:t xml:space="preserve"> </w:t>
      </w:r>
      <w:r w:rsidRPr="006F08BE">
        <w:rPr>
          <w:bCs/>
          <w:lang w:val="en-GB"/>
        </w:rPr>
        <w:t>Communication No. 1640/2007</w:t>
      </w:r>
      <w:r w:rsidRPr="006F08BE">
        <w:rPr>
          <w:lang w:val="en-GB"/>
        </w:rPr>
        <w:t xml:space="preserve">, views of 26 July 2010, § 7.5, </w:t>
      </w:r>
      <w:r w:rsidRPr="006F08BE">
        <w:rPr>
          <w:bCs/>
          <w:lang w:val="en-GB"/>
        </w:rPr>
        <w:t>CCPR/C/99/D/1640/2007</w:t>
      </w:r>
      <w:r w:rsidRPr="006F08BE">
        <w:rPr>
          <w:lang w:val="en-GB"/>
        </w:rPr>
        <w:t>), spouses (</w:t>
      </w:r>
      <w:r w:rsidRPr="006F08BE">
        <w:rPr>
          <w:i/>
          <w:lang w:val="en-GB"/>
        </w:rPr>
        <w:t>Bousroual v. Algeria</w:t>
      </w:r>
      <w:r w:rsidRPr="006F08BE">
        <w:rPr>
          <w:lang w:val="en-GB"/>
        </w:rPr>
        <w:t xml:space="preserve">, </w:t>
      </w:r>
      <w:r w:rsidRPr="006F08BE">
        <w:rPr>
          <w:bCs/>
          <w:lang w:val="en-GB"/>
        </w:rPr>
        <w:t>Communication No. 992/2001, views of</w:t>
      </w:r>
      <w:r w:rsidRPr="006F08BE">
        <w:rPr>
          <w:lang w:val="en-GB"/>
        </w:rPr>
        <w:t xml:space="preserve"> 30 March 2006, § 9.8, CCPR/C/86/D/992/2001), aunts and uncles (</w:t>
      </w:r>
      <w:r w:rsidRPr="006F08BE">
        <w:rPr>
          <w:i/>
          <w:lang w:val="en-GB"/>
        </w:rPr>
        <w:t>Benaniza v Algeria,</w:t>
      </w:r>
      <w:r w:rsidRPr="006F08BE">
        <w:rPr>
          <w:lang w:val="en-GB"/>
        </w:rPr>
        <w:t xml:space="preserve"> views of 26 July 2010, § 9.4, CCPR/C/99/D/1588/2007</w:t>
      </w:r>
      <w:r w:rsidR="005A18C6" w:rsidRPr="006F08BE">
        <w:rPr>
          <w:lang w:val="en-GB"/>
        </w:rPr>
        <w:t xml:space="preserve">; </w:t>
      </w:r>
      <w:r w:rsidRPr="006F08BE">
        <w:rPr>
          <w:i/>
          <w:lang w:val="en-GB"/>
        </w:rPr>
        <w:t>Bashasha v. Libyan Arab Jamahiriya</w:t>
      </w:r>
      <w:r w:rsidRPr="006F08BE">
        <w:rPr>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F08BE">
        <w:rPr>
          <w:i/>
          <w:lang w:val="en-GB"/>
        </w:rPr>
        <w:t>Aboussedra v. Libyan Arab Jamahiriya</w:t>
      </w:r>
      <w:r w:rsidRPr="006F08BE">
        <w:rPr>
          <w:lang w:val="en-GB"/>
        </w:rPr>
        <w:t xml:space="preserve">, </w:t>
      </w:r>
      <w:r w:rsidRPr="006F08BE">
        <w:rPr>
          <w:bCs/>
          <w:lang w:val="en-GB"/>
        </w:rPr>
        <w:t>Communication No. 1751/2008,</w:t>
      </w:r>
      <w:r w:rsidRPr="006F08BE">
        <w:rPr>
          <w:lang w:val="en-GB"/>
        </w:rPr>
        <w:t xml:space="preserve"> views of 25 October 2010, § 7.5, </w:t>
      </w:r>
      <w:r w:rsidRPr="006F08BE">
        <w:rPr>
          <w:bCs/>
          <w:lang w:val="en-GB"/>
        </w:rPr>
        <w:t>CCPR/C/100/D/1751/2008</w:t>
      </w:r>
      <w:r w:rsidRPr="006F08BE">
        <w:rPr>
          <w:lang w:val="en-GB"/>
        </w:rPr>
        <w:t xml:space="preserve">). In the case </w:t>
      </w:r>
      <w:r w:rsidRPr="006F08BE">
        <w:rPr>
          <w:i/>
          <w:lang w:val="en-GB"/>
        </w:rPr>
        <w:t>Amirov v. Russian Federation</w:t>
      </w:r>
      <w:r w:rsidRPr="006F08BE">
        <w:rPr>
          <w:lang w:val="en-GB"/>
        </w:rPr>
        <w:t xml:space="preserve"> the Committee observed that “</w:t>
      </w:r>
      <w:r w:rsidRPr="006F08BE">
        <w:rPr>
          <w:lang w:val="en-GB"/>
        </w:rPr>
        <w:sym w:font="Symbol" w:char="F05B"/>
      </w:r>
      <w:r w:rsidRPr="006F08BE">
        <w:rPr>
          <w:lang w:val="en-GB"/>
        </w:rPr>
        <w:t>w</w:t>
      </w:r>
      <w:r w:rsidRPr="006F08BE">
        <w:rPr>
          <w:lang w:val="en-GB"/>
        </w:rPr>
        <w:sym w:font="Symbol" w:char="F05D"/>
      </w:r>
      <w:r w:rsidRPr="006F08BE">
        <w:rPr>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6F08BE">
        <w:rPr>
          <w:i/>
          <w:lang w:val="en-GB"/>
        </w:rPr>
        <w:t>Amirov</w:t>
      </w:r>
      <w:r w:rsidRPr="006F08BE">
        <w:rPr>
          <w:lang w:val="en-GB"/>
        </w:rPr>
        <w:t xml:space="preserve">, cited in § </w:t>
      </w:r>
      <w:r w:rsidR="005A44FE" w:rsidRPr="006F08BE">
        <w:rPr>
          <w:lang w:val="en-GB"/>
        </w:rPr>
        <w:fldChar w:fldCharType="begin"/>
      </w:r>
      <w:r w:rsidR="005A44FE" w:rsidRPr="006F08BE">
        <w:rPr>
          <w:lang w:val="en-GB"/>
        </w:rPr>
        <w:instrText xml:space="preserve"> REF _Ref431472424 \r \h  \* MERGEFORMAT </w:instrText>
      </w:r>
      <w:r w:rsidR="005A44FE" w:rsidRPr="006F08BE">
        <w:rPr>
          <w:lang w:val="en-GB"/>
        </w:rPr>
      </w:r>
      <w:r w:rsidR="005A44FE" w:rsidRPr="006F08BE">
        <w:rPr>
          <w:lang w:val="en-GB"/>
        </w:rPr>
        <w:fldChar w:fldCharType="separate"/>
      </w:r>
      <w:r w:rsidR="008934AA">
        <w:rPr>
          <w:lang w:val="en-GB"/>
        </w:rPr>
        <w:t>220</w:t>
      </w:r>
      <w:r w:rsidR="005A44FE" w:rsidRPr="006F08BE">
        <w:rPr>
          <w:lang w:val="en-GB"/>
        </w:rPr>
        <w:fldChar w:fldCharType="end"/>
      </w:r>
      <w:r w:rsidR="005C4CCA" w:rsidRPr="006F08BE">
        <w:rPr>
          <w:lang w:val="en-GB"/>
        </w:rPr>
        <w:t xml:space="preserve"> </w:t>
      </w:r>
      <w:r w:rsidRPr="006F08BE">
        <w:rPr>
          <w:lang w:val="en-GB"/>
        </w:rPr>
        <w:t>above, at § 11.7).</w:t>
      </w:r>
    </w:p>
    <w:p w14:paraId="40CA19AA" w14:textId="77777777" w:rsidR="00D12B96" w:rsidRPr="006F08BE" w:rsidRDefault="00D12B96" w:rsidP="003C6177">
      <w:pPr>
        <w:tabs>
          <w:tab w:val="left" w:pos="426"/>
        </w:tabs>
        <w:suppressAutoHyphens/>
        <w:autoSpaceDE w:val="0"/>
        <w:ind w:left="426" w:hanging="426"/>
        <w:jc w:val="both"/>
        <w:rPr>
          <w:lang w:val="en-GB"/>
        </w:rPr>
      </w:pPr>
    </w:p>
    <w:p w14:paraId="244776FC"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F08BE">
        <w:rPr>
          <w:i/>
          <w:lang w:val="en-GB"/>
        </w:rPr>
        <w:t>Açiș v.Turkey</w:t>
      </w:r>
      <w:r w:rsidRPr="006F08BE">
        <w:rPr>
          <w:lang w:val="en-GB"/>
        </w:rPr>
        <w:t>, no. 7050/05, judgment of 1 February 2011, § 45).</w:t>
      </w:r>
    </w:p>
    <w:p w14:paraId="64AC6E6C" w14:textId="77777777" w:rsidR="00D12B96" w:rsidRPr="006F08BE" w:rsidRDefault="00D12B96" w:rsidP="004F1E16">
      <w:pPr>
        <w:pStyle w:val="ColorfulList-Accent11"/>
        <w:tabs>
          <w:tab w:val="num" w:pos="426"/>
        </w:tabs>
        <w:ind w:left="426" w:hanging="426"/>
        <w:rPr>
          <w:lang w:val="en-GB"/>
        </w:rPr>
      </w:pPr>
    </w:p>
    <w:p w14:paraId="46150D03"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this respect, it is the position of the European Court that findings under the procedural limb of Article 2 would also be of direct relevance in considering the existence of a violation of Article 3 (see ECtHR, </w:t>
      </w:r>
      <w:r w:rsidRPr="006F08BE">
        <w:rPr>
          <w:i/>
          <w:lang w:val="en-GB"/>
        </w:rPr>
        <w:t>Basayeva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_Ref374623221 \r \h  \* MERGEFORMAT </w:instrText>
      </w:r>
      <w:r w:rsidR="00CB1795" w:rsidRPr="006F08BE">
        <w:rPr>
          <w:lang w:val="en-GB"/>
        </w:rPr>
      </w:r>
      <w:r w:rsidR="00CB1795" w:rsidRPr="006F08BE">
        <w:rPr>
          <w:lang w:val="en-GB"/>
        </w:rPr>
        <w:fldChar w:fldCharType="separate"/>
      </w:r>
      <w:r w:rsidR="008934AA">
        <w:rPr>
          <w:lang w:val="en-GB"/>
        </w:rPr>
        <w:t>283</w:t>
      </w:r>
      <w:r w:rsidR="00CB1795" w:rsidRPr="006F08BE">
        <w:rPr>
          <w:lang w:val="en-GB"/>
        </w:rPr>
        <w:fldChar w:fldCharType="end"/>
      </w:r>
      <w:r w:rsidRPr="006F08BE">
        <w:rPr>
          <w:lang w:val="en-GB"/>
        </w:rPr>
        <w:t xml:space="preserve"> above, at § 109; ECtHR, </w:t>
      </w:r>
      <w:r w:rsidRPr="006F08BE">
        <w:rPr>
          <w:i/>
          <w:lang w:val="en-GB"/>
        </w:rPr>
        <w:t>Gelayevy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_Ref374623316 \r \h  \* MERGEFORMAT </w:instrText>
      </w:r>
      <w:r w:rsidR="00CB1795" w:rsidRPr="006F08BE">
        <w:rPr>
          <w:lang w:val="en-GB"/>
        </w:rPr>
      </w:r>
      <w:r w:rsidR="00CB1795" w:rsidRPr="006F08BE">
        <w:rPr>
          <w:lang w:val="en-GB"/>
        </w:rPr>
        <w:fldChar w:fldCharType="separate"/>
      </w:r>
      <w:r w:rsidR="008934AA">
        <w:rPr>
          <w:lang w:val="en-GB"/>
        </w:rPr>
        <w:t>272</w:t>
      </w:r>
      <w:r w:rsidR="00CB1795" w:rsidRPr="006F08BE">
        <w:rPr>
          <w:lang w:val="en-GB"/>
        </w:rPr>
        <w:fldChar w:fldCharType="end"/>
      </w:r>
      <w:r w:rsidRPr="006F08BE">
        <w:rPr>
          <w:lang w:val="en-GB"/>
        </w:rPr>
        <w:t xml:space="preserve"> above, at § 147; ECtHR, </w:t>
      </w:r>
      <w:r w:rsidRPr="006F08BE">
        <w:rPr>
          <w:i/>
          <w:lang w:val="en-GB"/>
        </w:rPr>
        <w:t>Bazorkina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_Ref401073723 \r \h  \* MERGEFORMAT </w:instrText>
      </w:r>
      <w:r w:rsidR="00CB1795" w:rsidRPr="006F08BE">
        <w:rPr>
          <w:lang w:val="en-GB"/>
        </w:rPr>
      </w:r>
      <w:r w:rsidR="00CB1795" w:rsidRPr="006F08BE">
        <w:rPr>
          <w:lang w:val="en-GB"/>
        </w:rPr>
        <w:fldChar w:fldCharType="separate"/>
      </w:r>
      <w:r w:rsidR="008934AA">
        <w:rPr>
          <w:lang w:val="en-GB"/>
        </w:rPr>
        <w:t>219</w:t>
      </w:r>
      <w:r w:rsidR="00CB1795" w:rsidRPr="006F08BE">
        <w:rPr>
          <w:lang w:val="en-GB"/>
        </w:rPr>
        <w:fldChar w:fldCharType="end"/>
      </w:r>
      <w:r w:rsidR="00A02080" w:rsidRPr="006F08BE">
        <w:rPr>
          <w:lang w:val="en-GB"/>
        </w:rPr>
        <w:t xml:space="preserve"> </w:t>
      </w:r>
      <w:r w:rsidRPr="006F08BE">
        <w:rPr>
          <w:lang w:val="en-GB"/>
        </w:rPr>
        <w:t>above, at § 140).</w:t>
      </w:r>
    </w:p>
    <w:p w14:paraId="30A0F585" w14:textId="77777777" w:rsidR="00D12B96" w:rsidRPr="006F08BE" w:rsidRDefault="00D12B96" w:rsidP="004F1E16">
      <w:pPr>
        <w:pStyle w:val="ColorfulList-Accent11"/>
        <w:tabs>
          <w:tab w:val="num" w:pos="426"/>
        </w:tabs>
        <w:ind w:left="426" w:hanging="426"/>
        <w:rPr>
          <w:lang w:val="en-GB"/>
        </w:rPr>
      </w:pPr>
    </w:p>
    <w:p w14:paraId="29F7C97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observes that the European Court has already found violations of Article 3 of the ECHR in relation to disappearances in which the State itself was found to be responsible for the abduction (see ECtHR, </w:t>
      </w:r>
      <w:r w:rsidRPr="006F08BE">
        <w:rPr>
          <w:i/>
          <w:lang w:val="en-GB"/>
        </w:rPr>
        <w:t>Luluyev and Others v. Russia</w:t>
      </w:r>
      <w:r w:rsidRPr="006F08BE">
        <w:rPr>
          <w:lang w:val="en-GB"/>
        </w:rPr>
        <w:t>, no. 69480/01, judgment of 9 November 2006, §§ 117</w:t>
      </w:r>
      <w:r w:rsidR="00A02080" w:rsidRPr="006F08BE">
        <w:rPr>
          <w:lang w:val="en-GB"/>
        </w:rPr>
        <w:t xml:space="preserve"> </w:t>
      </w:r>
      <w:r w:rsidRPr="006F08BE">
        <w:rPr>
          <w:lang w:val="en-GB"/>
        </w:rPr>
        <w:t>-</w:t>
      </w:r>
      <w:r w:rsidR="00A02080" w:rsidRPr="006F08BE">
        <w:rPr>
          <w:lang w:val="en-GB"/>
        </w:rPr>
        <w:t xml:space="preserve"> </w:t>
      </w:r>
      <w:r w:rsidRPr="006F08BE">
        <w:rPr>
          <w:lang w:val="en-GB"/>
        </w:rPr>
        <w:t xml:space="preserve">118; ECtHR, </w:t>
      </w:r>
      <w:r w:rsidRPr="006F08BE">
        <w:rPr>
          <w:i/>
          <w:lang w:val="en-GB"/>
        </w:rPr>
        <w:t>Kukayev v. Russia</w:t>
      </w:r>
      <w:r w:rsidRPr="006F08BE">
        <w:rPr>
          <w:lang w:val="en-GB"/>
        </w:rPr>
        <w:t>, no. 29361/02, judgment of 15 November 2007, §§ 107</w:t>
      </w:r>
      <w:r w:rsidR="00A02080" w:rsidRPr="006F08BE">
        <w:rPr>
          <w:lang w:val="en-GB"/>
        </w:rPr>
        <w:t xml:space="preserve"> </w:t>
      </w:r>
      <w:r w:rsidRPr="006F08BE">
        <w:rPr>
          <w:lang w:val="en-GB"/>
        </w:rPr>
        <w:t>-</w:t>
      </w:r>
      <w:r w:rsidR="00A02080" w:rsidRPr="006F08BE">
        <w:rPr>
          <w:lang w:val="en-GB"/>
        </w:rPr>
        <w:t xml:space="preserve"> </w:t>
      </w:r>
      <w:r w:rsidRPr="006F08BE">
        <w:rPr>
          <w:lang w:val="en-GB"/>
        </w:rPr>
        <w:t>110). However, in contrast, in the case under the Panel’s consideration, in no way is UNMIK implicated in the actual disappearance and UNMIK cannot be held responsible for the applicant’s mental distress caused by the commission of the crime itself.</w:t>
      </w:r>
    </w:p>
    <w:p w14:paraId="21F854B0" w14:textId="77777777" w:rsidR="00D12B96" w:rsidRPr="006F08BE" w:rsidRDefault="00D12B96" w:rsidP="004F1E16">
      <w:pPr>
        <w:pStyle w:val="ColorfulList-Accent11"/>
        <w:tabs>
          <w:tab w:val="num" w:pos="426"/>
        </w:tabs>
        <w:ind w:left="426" w:hanging="426"/>
        <w:rPr>
          <w:lang w:val="en-GB"/>
        </w:rPr>
      </w:pPr>
    </w:p>
    <w:p w14:paraId="4ED5ACD8"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F08BE">
        <w:rPr>
          <w:rStyle w:val="sb8d990e2"/>
          <w:lang w:val="en-GB"/>
        </w:rPr>
        <w:t xml:space="preserve">could </w:t>
      </w:r>
      <w:r w:rsidRPr="006F08BE">
        <w:rPr>
          <w:lang w:val="en-GB"/>
        </w:rPr>
        <w:t>have</w:t>
      </w:r>
      <w:r w:rsidRPr="006F08BE">
        <w:rPr>
          <w:rStyle w:val="sb8d990e2"/>
          <w:lang w:val="en-GB"/>
        </w:rPr>
        <w:t xml:space="preserve"> in itself</w:t>
      </w:r>
      <w:r w:rsidRPr="006F08BE">
        <w:rPr>
          <w:lang w:val="en-GB"/>
        </w:rPr>
        <w:t xml:space="preserve"> caused the applicant mental distress in excess of the minimum level of severity, which is necessary in order to consider treatment as falling within the scope of Article 3 (see, among others, ECtHR, </w:t>
      </w:r>
      <w:r w:rsidRPr="006F08BE">
        <w:rPr>
          <w:i/>
          <w:lang w:val="en-GB"/>
        </w:rPr>
        <w:t>Tovsultanova v. Russia</w:t>
      </w:r>
      <w:r w:rsidRPr="006F08BE">
        <w:rPr>
          <w:lang w:val="en-GB"/>
        </w:rPr>
        <w:t xml:space="preserve">, no. 26974/06, judgment of 17 June 2010, § 104; ECtHR, </w:t>
      </w:r>
      <w:r w:rsidRPr="006F08BE">
        <w:rPr>
          <w:i/>
          <w:lang w:val="en-GB"/>
        </w:rPr>
        <w:t>Shafiyeva v. Russia</w:t>
      </w:r>
      <w:r w:rsidRPr="006F08BE">
        <w:rPr>
          <w:lang w:val="en-GB"/>
        </w:rPr>
        <w:t>, no. 49379/09, judgment of 3 May 2012, § 103).</w:t>
      </w:r>
    </w:p>
    <w:p w14:paraId="7654AA31" w14:textId="77777777" w:rsidR="00D12B96" w:rsidRPr="006F08BE" w:rsidRDefault="00D12B96" w:rsidP="00A02080">
      <w:pPr>
        <w:pStyle w:val="Default"/>
        <w:tabs>
          <w:tab w:val="left" w:pos="360"/>
          <w:tab w:val="left" w:pos="540"/>
          <w:tab w:val="left" w:pos="720"/>
        </w:tabs>
        <w:ind w:left="450" w:hanging="450"/>
        <w:jc w:val="both"/>
        <w:rPr>
          <w:color w:val="auto"/>
          <w:lang w:val="en-GB"/>
        </w:rPr>
      </w:pPr>
    </w:p>
    <w:p w14:paraId="2911FDD5" w14:textId="47E2550D"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5" w:name="_Ref431827051"/>
      <w:r w:rsidRPr="006F08BE">
        <w:rPr>
          <w:rFonts w:ascii="Times New Roman" w:hAnsi="Times New Roman"/>
          <w:b w:val="0"/>
          <w:color w:val="auto"/>
          <w:lang w:val="en-GB"/>
        </w:rPr>
        <w:t xml:space="preserve">Applicability of </w:t>
      </w:r>
      <w:r w:rsidR="00C763C4" w:rsidRPr="006F08BE">
        <w:rPr>
          <w:rFonts w:ascii="Times New Roman" w:hAnsi="Times New Roman"/>
          <w:b w:val="0"/>
          <w:color w:val="auto"/>
          <w:lang w:val="en-GB"/>
        </w:rPr>
        <w:t xml:space="preserve">those principles </w:t>
      </w:r>
      <w:r w:rsidRPr="006F08BE">
        <w:rPr>
          <w:rFonts w:ascii="Times New Roman" w:hAnsi="Times New Roman"/>
          <w:b w:val="0"/>
          <w:color w:val="auto"/>
          <w:lang w:val="en-GB"/>
        </w:rPr>
        <w:t>to the Kosovo context</w:t>
      </w:r>
      <w:bookmarkEnd w:id="175"/>
    </w:p>
    <w:p w14:paraId="32439ABD" w14:textId="77777777" w:rsidR="00D12B96" w:rsidRPr="006F08BE" w:rsidRDefault="00D12B96" w:rsidP="00D12B96">
      <w:pPr>
        <w:pStyle w:val="Default"/>
        <w:tabs>
          <w:tab w:val="left" w:pos="360"/>
          <w:tab w:val="left" w:pos="540"/>
          <w:tab w:val="left" w:pos="720"/>
        </w:tabs>
        <w:ind w:hanging="360"/>
        <w:jc w:val="both"/>
        <w:rPr>
          <w:color w:val="auto"/>
          <w:lang w:val="en-GB"/>
        </w:rPr>
      </w:pPr>
    </w:p>
    <w:p w14:paraId="66940DA3" w14:textId="4713FD9C" w:rsidR="00D12B96" w:rsidRPr="006F08BE" w:rsidRDefault="00D12B96" w:rsidP="00CA7EC1">
      <w:pPr>
        <w:numPr>
          <w:ilvl w:val="0"/>
          <w:numId w:val="2"/>
        </w:numPr>
        <w:tabs>
          <w:tab w:val="num" w:pos="426"/>
        </w:tabs>
        <w:suppressAutoHyphens/>
        <w:autoSpaceDE w:val="0"/>
        <w:ind w:left="426" w:hanging="426"/>
        <w:jc w:val="both"/>
        <w:rPr>
          <w:lang w:val="en-GB"/>
        </w:rPr>
      </w:pPr>
      <w:bookmarkStart w:id="176" w:name="_Ref426648381"/>
      <w:r w:rsidRPr="006F08BE">
        <w:rPr>
          <w:lang w:val="en-GB"/>
        </w:rPr>
        <w:t xml:space="preserve">With regard to the applicability of the above standards to the Kosovo context, the Panel first refers to its view on the same issue with regard to Article 2, developed above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_Ref401073910 \r \h  \* MERGEFORMAT </w:instrText>
      </w:r>
      <w:r w:rsidR="00CB1795" w:rsidRPr="006F08BE">
        <w:rPr>
          <w:lang w:val="en-GB"/>
        </w:rPr>
      </w:r>
      <w:r w:rsidR="00CB1795" w:rsidRPr="006F08BE">
        <w:rPr>
          <w:lang w:val="en-GB"/>
        </w:rPr>
        <w:fldChar w:fldCharType="separate"/>
      </w:r>
      <w:r w:rsidR="008934AA">
        <w:rPr>
          <w:lang w:val="en-GB"/>
        </w:rPr>
        <w:t>214</w:t>
      </w:r>
      <w:r w:rsidR="00CB1795" w:rsidRPr="006F08BE">
        <w:rPr>
          <w:lang w:val="en-GB"/>
        </w:rPr>
        <w:fldChar w:fldCharType="end"/>
      </w:r>
      <w:r w:rsidR="00A02080" w:rsidRPr="006F08BE">
        <w:rPr>
          <w:lang w:val="en-GB"/>
        </w:rPr>
        <w:t xml:space="preserve"> - </w:t>
      </w:r>
      <w:r w:rsidR="00D60496" w:rsidRPr="006F08BE">
        <w:rPr>
          <w:lang w:val="en-GB"/>
        </w:rPr>
        <w:fldChar w:fldCharType="begin"/>
      </w:r>
      <w:r w:rsidR="00D60496" w:rsidRPr="006F08BE">
        <w:rPr>
          <w:lang w:val="en-GB"/>
        </w:rPr>
        <w:instrText xml:space="preserve"> REF _Ref403727675 \r \h </w:instrText>
      </w:r>
      <w:r w:rsidR="00D843EF" w:rsidRPr="006F08BE">
        <w:rPr>
          <w:lang w:val="en-GB"/>
        </w:rPr>
        <w:instrText xml:space="preserve"> \* MERGEFORMAT </w:instrText>
      </w:r>
      <w:r w:rsidR="00D60496" w:rsidRPr="006F08BE">
        <w:rPr>
          <w:lang w:val="en-GB"/>
        </w:rPr>
      </w:r>
      <w:r w:rsidR="00D60496" w:rsidRPr="006F08BE">
        <w:rPr>
          <w:lang w:val="en-GB"/>
        </w:rPr>
        <w:fldChar w:fldCharType="separate"/>
      </w:r>
      <w:r w:rsidR="008934AA">
        <w:rPr>
          <w:lang w:val="en-GB"/>
        </w:rPr>
        <w:t>227</w:t>
      </w:r>
      <w:r w:rsidR="00D60496" w:rsidRPr="006F08BE">
        <w:rPr>
          <w:lang w:val="en-GB"/>
        </w:rPr>
        <w:fldChar w:fldCharType="end"/>
      </w:r>
      <w:r w:rsidRPr="006F08BE">
        <w:rPr>
          <w:lang w:val="en-GB"/>
        </w:rPr>
        <w:t xml:space="preserve"> above).</w:t>
      </w:r>
      <w:bookmarkEnd w:id="176"/>
    </w:p>
    <w:p w14:paraId="58DC2345" w14:textId="77777777" w:rsidR="00D12B96" w:rsidRPr="006F08BE" w:rsidRDefault="00D12B96" w:rsidP="004F1E16">
      <w:pPr>
        <w:pStyle w:val="Default"/>
        <w:tabs>
          <w:tab w:val="num" w:pos="426"/>
        </w:tabs>
        <w:ind w:left="426" w:hanging="426"/>
        <w:jc w:val="both"/>
        <w:rPr>
          <w:color w:val="auto"/>
          <w:lang w:val="en-GB"/>
        </w:rPr>
      </w:pPr>
    </w:p>
    <w:p w14:paraId="1041EDF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2080" w:rsidRPr="006F08BE">
        <w:rPr>
          <w:lang w:val="en-GB"/>
        </w:rPr>
        <w:t xml:space="preserve"> </w:t>
      </w:r>
      <w:r w:rsidRPr="006F08BE">
        <w:rPr>
          <w:lang w:val="en-GB"/>
        </w:rPr>
        <w:t>above).</w:t>
      </w:r>
    </w:p>
    <w:p w14:paraId="4C53567A" w14:textId="77777777" w:rsidR="00D12B96" w:rsidRPr="006F08BE" w:rsidRDefault="00D12B96" w:rsidP="004F1E16">
      <w:pPr>
        <w:pStyle w:val="ColorfulList-Accent11"/>
        <w:tabs>
          <w:tab w:val="num" w:pos="426"/>
        </w:tabs>
        <w:ind w:left="426" w:hanging="426"/>
        <w:rPr>
          <w:lang w:val="en-GB"/>
        </w:rPr>
      </w:pPr>
    </w:p>
    <w:p w14:paraId="34296B2D"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again notes that it will not review relevant practices or alleged obstacles to the conduct of </w:t>
      </w:r>
      <w:r w:rsidRPr="006F08BE">
        <w:rPr>
          <w:bCs/>
          <w:lang w:val="en-GB"/>
        </w:rPr>
        <w:t>effective</w:t>
      </w:r>
      <w:r w:rsidRPr="006F08BE">
        <w:rPr>
          <w:lang w:val="en-GB"/>
        </w:rPr>
        <w:t xml:space="preserve"> investigations </w:t>
      </w:r>
      <w:r w:rsidRPr="006F08BE">
        <w:rPr>
          <w:i/>
          <w:lang w:val="en-GB"/>
        </w:rPr>
        <w:t>in abstracto</w:t>
      </w:r>
      <w:r w:rsidRPr="006F08BE">
        <w:rPr>
          <w:lang w:val="en-GB"/>
        </w:rPr>
        <w:t>, but only in relation to their specific application to the complaint before it, considering the particular circumstances of the case.</w:t>
      </w:r>
    </w:p>
    <w:p w14:paraId="3401638E" w14:textId="77777777" w:rsidR="00D12B96" w:rsidRPr="006F08BE" w:rsidRDefault="00D12B96" w:rsidP="004F1E16">
      <w:pPr>
        <w:pStyle w:val="ColorfulList-Accent11"/>
        <w:tabs>
          <w:tab w:val="num" w:pos="426"/>
        </w:tabs>
        <w:ind w:left="426" w:hanging="426"/>
        <w:rPr>
          <w:lang w:val="en-GB"/>
        </w:rPr>
      </w:pPr>
    </w:p>
    <w:p w14:paraId="34551FFE"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7" w:name="_Ref426648382"/>
      <w:r w:rsidRPr="006F08BE">
        <w:rPr>
          <w:lang w:val="en-GB"/>
        </w:rPr>
        <w:t xml:space="preserve">For these reasons, the Panel considers that it has to establish with regard to each case whether the </w:t>
      </w:r>
      <w:r w:rsidRPr="006F08BE">
        <w:rPr>
          <w:bCs/>
          <w:lang w:val="en-GB"/>
        </w:rPr>
        <w:t>attitude</w:t>
      </w:r>
      <w:r w:rsidRPr="006F08BE">
        <w:rPr>
          <w:lang w:val="en-GB"/>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bookmarkEnd w:id="177"/>
    </w:p>
    <w:p w14:paraId="40B93235" w14:textId="77777777" w:rsidR="00D12B96" w:rsidRPr="006F08BE" w:rsidRDefault="00D12B96" w:rsidP="00D12B96">
      <w:pPr>
        <w:rPr>
          <w:i/>
          <w:lang w:val="en-GB"/>
        </w:rPr>
      </w:pPr>
    </w:p>
    <w:p w14:paraId="378BD5A5" w14:textId="45EDFC42" w:rsidR="00D67E1D"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8" w:name="_Ref431827063"/>
      <w:r w:rsidRPr="006F08BE">
        <w:rPr>
          <w:rFonts w:ascii="Times New Roman" w:hAnsi="Times New Roman"/>
          <w:b w:val="0"/>
          <w:color w:val="auto"/>
          <w:lang w:val="en-GB"/>
        </w:rPr>
        <w:lastRenderedPageBreak/>
        <w:t xml:space="preserve">Compliance with </w:t>
      </w:r>
      <w:r w:rsidR="00C763C4" w:rsidRPr="006F08BE">
        <w:rPr>
          <w:rFonts w:ascii="Times New Roman" w:hAnsi="Times New Roman"/>
          <w:b w:val="0"/>
          <w:color w:val="auto"/>
          <w:lang w:val="en-GB"/>
        </w:rPr>
        <w:t xml:space="preserve">the substantive obligation </w:t>
      </w:r>
      <w:r w:rsidR="001D317D" w:rsidRPr="006F08BE">
        <w:rPr>
          <w:rFonts w:ascii="Times New Roman" w:hAnsi="Times New Roman"/>
          <w:b w:val="0"/>
          <w:color w:val="auto"/>
          <w:lang w:val="en-GB"/>
        </w:rPr>
        <w:t xml:space="preserve">under </w:t>
      </w:r>
      <w:r w:rsidRPr="006F08BE">
        <w:rPr>
          <w:rFonts w:ascii="Times New Roman" w:hAnsi="Times New Roman"/>
          <w:b w:val="0"/>
          <w:color w:val="auto"/>
          <w:lang w:val="en-GB"/>
        </w:rPr>
        <w:t>Article 3</w:t>
      </w:r>
      <w:bookmarkEnd w:id="178"/>
    </w:p>
    <w:p w14:paraId="61DE8235" w14:textId="77777777" w:rsidR="00D12B96" w:rsidRPr="006F08BE" w:rsidRDefault="00D12B96" w:rsidP="00D12B96">
      <w:pPr>
        <w:pStyle w:val="ColorfulList-Accent11"/>
        <w:ind w:left="360"/>
        <w:rPr>
          <w:lang w:val="en-GB"/>
        </w:rPr>
      </w:pPr>
    </w:p>
    <w:p w14:paraId="303612F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Against this background, the Panel discerns a number of factors in the present case which, taken together, raise the question of violation of Article 3 of the ECHR.</w:t>
      </w:r>
    </w:p>
    <w:p w14:paraId="25820378" w14:textId="77777777" w:rsidR="00D12B96" w:rsidRPr="006F08BE" w:rsidRDefault="00D12B96" w:rsidP="004F1E16">
      <w:pPr>
        <w:pStyle w:val="Default"/>
        <w:tabs>
          <w:tab w:val="num" w:pos="426"/>
        </w:tabs>
        <w:ind w:left="450" w:hanging="450"/>
        <w:jc w:val="both"/>
        <w:rPr>
          <w:color w:val="auto"/>
          <w:lang w:val="en-GB"/>
        </w:rPr>
      </w:pPr>
    </w:p>
    <w:p w14:paraId="07CBCA7E" w14:textId="53C15B55"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notes the proximity of the family ties between the complainant and Mr </w:t>
      </w:r>
      <w:r w:rsidR="006B34B2" w:rsidRPr="006F08BE">
        <w:rPr>
          <w:lang w:val="en-GB"/>
        </w:rPr>
        <w:t>Mladen Kosti</w:t>
      </w:r>
      <w:r w:rsidR="00CD1FF8" w:rsidRPr="006F08BE">
        <w:rPr>
          <w:lang w:val="en-GB"/>
        </w:rPr>
        <w:t xml:space="preserve">ć, </w:t>
      </w:r>
      <w:r w:rsidRPr="006F08BE">
        <w:rPr>
          <w:lang w:val="en-GB"/>
        </w:rPr>
        <w:t xml:space="preserve">as the latter is the complainant’s </w:t>
      </w:r>
      <w:r w:rsidR="006B34B2" w:rsidRPr="006F08BE">
        <w:rPr>
          <w:lang w:val="en-GB"/>
        </w:rPr>
        <w:t>fathe</w:t>
      </w:r>
      <w:r w:rsidR="008C5BBC" w:rsidRPr="006F08BE">
        <w:rPr>
          <w:lang w:val="en-GB"/>
        </w:rPr>
        <w:t>r</w:t>
      </w:r>
      <w:r w:rsidRPr="006F08BE">
        <w:rPr>
          <w:lang w:val="en-GB"/>
        </w:rPr>
        <w:t xml:space="preserve">. </w:t>
      </w:r>
    </w:p>
    <w:p w14:paraId="30240A95" w14:textId="77777777" w:rsidR="00D12B96" w:rsidRPr="006F08BE" w:rsidRDefault="00D12B96" w:rsidP="002101DC">
      <w:pPr>
        <w:tabs>
          <w:tab w:val="num" w:pos="426"/>
        </w:tabs>
        <w:autoSpaceDE w:val="0"/>
        <w:ind w:left="426" w:hanging="426"/>
        <w:jc w:val="both"/>
        <w:rPr>
          <w:lang w:val="en-GB"/>
        </w:rPr>
      </w:pPr>
    </w:p>
    <w:p w14:paraId="71B6C28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recalls the failure established above in relation to the procedural obligation under Article 2. In this respect, the Panel reiterates that from the standpoint of Article 3 it may examine UNMIK’s reactions and attitudes to the complainant in their entirety.</w:t>
      </w:r>
    </w:p>
    <w:p w14:paraId="0B52A5EB" w14:textId="77777777" w:rsidR="00D12B96" w:rsidRPr="006F08BE" w:rsidRDefault="00D12B96" w:rsidP="002101DC">
      <w:pPr>
        <w:pStyle w:val="ColorfulList-Accent11"/>
        <w:tabs>
          <w:tab w:val="num" w:pos="426"/>
        </w:tabs>
        <w:ind w:left="426" w:hanging="426"/>
        <w:rPr>
          <w:lang w:val="en-GB"/>
        </w:rPr>
      </w:pPr>
    </w:p>
    <w:p w14:paraId="2BA0112B" w14:textId="16FE7AF8" w:rsidR="004D66AB" w:rsidRPr="006F08BE" w:rsidRDefault="004D66AB" w:rsidP="004D66AB">
      <w:pPr>
        <w:numPr>
          <w:ilvl w:val="0"/>
          <w:numId w:val="2"/>
        </w:numPr>
        <w:tabs>
          <w:tab w:val="num" w:pos="426"/>
        </w:tabs>
        <w:suppressAutoHyphens/>
        <w:autoSpaceDE w:val="0"/>
        <w:ind w:left="426" w:hanging="426"/>
        <w:jc w:val="both"/>
        <w:rPr>
          <w:lang w:val="en-GB"/>
        </w:rPr>
      </w:pPr>
      <w:r w:rsidRPr="006F08BE">
        <w:rPr>
          <w:lang w:val="en-GB"/>
        </w:rPr>
        <w:t xml:space="preserve">The complainant does not clarify </w:t>
      </w:r>
      <w:r w:rsidR="00944E96" w:rsidRPr="006F08BE">
        <w:rPr>
          <w:lang w:val="en-GB"/>
        </w:rPr>
        <w:t xml:space="preserve">in his complaint </w:t>
      </w:r>
      <w:r w:rsidR="006C448E" w:rsidRPr="006F08BE">
        <w:rPr>
          <w:lang w:val="en-GB"/>
        </w:rPr>
        <w:t xml:space="preserve">to the Panel </w:t>
      </w:r>
      <w:r w:rsidRPr="006F08BE">
        <w:rPr>
          <w:lang w:val="en-GB"/>
        </w:rPr>
        <w:t xml:space="preserve">whether he was provided with any details with regard to the investigation into the fate of his father and in relation to the possible perpetrators. </w:t>
      </w:r>
      <w:r w:rsidR="006C448E" w:rsidRPr="006F08BE">
        <w:rPr>
          <w:lang w:val="en-GB"/>
        </w:rPr>
        <w:t>However, a</w:t>
      </w:r>
      <w:r w:rsidRPr="006F08BE">
        <w:rPr>
          <w:lang w:val="en-GB"/>
        </w:rPr>
        <w:t xml:space="preserve">s mentioned above (see § </w:t>
      </w:r>
      <w:r w:rsidRPr="006F08BE">
        <w:rPr>
          <w:lang w:val="en-GB"/>
        </w:rPr>
        <w:fldChar w:fldCharType="begin"/>
      </w:r>
      <w:r w:rsidRPr="006F08BE">
        <w:rPr>
          <w:lang w:val="en-GB"/>
        </w:rPr>
        <w:instrText xml:space="preserve"> REF _Ref426628764 \r \h  \* MERGEFORMAT </w:instrText>
      </w:r>
      <w:r w:rsidRPr="006F08BE">
        <w:rPr>
          <w:lang w:val="en-GB"/>
        </w:rPr>
      </w:r>
      <w:r w:rsidRPr="006F08BE">
        <w:rPr>
          <w:lang w:val="en-GB"/>
        </w:rPr>
        <w:fldChar w:fldCharType="separate"/>
      </w:r>
      <w:r w:rsidR="008934AA">
        <w:rPr>
          <w:lang w:val="en-GB"/>
        </w:rPr>
        <w:t>117</w:t>
      </w:r>
      <w:r w:rsidRPr="006F08BE">
        <w:rPr>
          <w:lang w:val="en-GB"/>
        </w:rPr>
        <w:fldChar w:fldCharType="end"/>
      </w:r>
      <w:r w:rsidRPr="006F08BE">
        <w:rPr>
          <w:lang w:val="en-GB"/>
        </w:rPr>
        <w:t>), in his complaint to the</w:t>
      </w:r>
      <w:r w:rsidR="009D09EF" w:rsidRPr="006F08BE">
        <w:rPr>
          <w:lang w:val="en-GB"/>
        </w:rPr>
        <w:t xml:space="preserve"> IPP at the Prizren DPPO, M</w:t>
      </w:r>
      <w:r w:rsidRPr="006F08BE">
        <w:rPr>
          <w:lang w:val="en-GB"/>
        </w:rPr>
        <w:t xml:space="preserve">r Bogoljub Kostić, as well as the others who reported the same crimes, expressed his dissatisfaction </w:t>
      </w:r>
      <w:r w:rsidR="002E1268" w:rsidRPr="006F08BE">
        <w:rPr>
          <w:lang w:val="en-GB"/>
        </w:rPr>
        <w:t xml:space="preserve">with the </w:t>
      </w:r>
      <w:r w:rsidRPr="006F08BE">
        <w:rPr>
          <w:lang w:val="en-GB"/>
        </w:rPr>
        <w:t>complete absence of information from UNMIK about any investigation in this regard. The complainant even proposed</w:t>
      </w:r>
      <w:r w:rsidR="002E1268" w:rsidRPr="006F08BE">
        <w:rPr>
          <w:lang w:val="en-GB"/>
        </w:rPr>
        <w:t xml:space="preserve"> to</w:t>
      </w:r>
      <w:r w:rsidRPr="006F08BE">
        <w:rPr>
          <w:lang w:val="en-GB"/>
        </w:rPr>
        <w:t xml:space="preserve"> the IPP a course of action to collect evidence.</w:t>
      </w:r>
    </w:p>
    <w:p w14:paraId="659D90AA" w14:textId="77777777" w:rsidR="004D66AB" w:rsidRPr="006F08BE" w:rsidRDefault="004D66AB" w:rsidP="004D66AB">
      <w:pPr>
        <w:pStyle w:val="ListParagraph"/>
        <w:rPr>
          <w:lang w:val="en-GB"/>
        </w:rPr>
      </w:pPr>
    </w:p>
    <w:p w14:paraId="7CB3E43C" w14:textId="64F519EB" w:rsidR="00131D41" w:rsidRPr="006F08BE" w:rsidRDefault="00D12B96" w:rsidP="002101DC">
      <w:pPr>
        <w:numPr>
          <w:ilvl w:val="0"/>
          <w:numId w:val="2"/>
        </w:numPr>
        <w:tabs>
          <w:tab w:val="num" w:pos="426"/>
        </w:tabs>
        <w:suppressAutoHyphens/>
        <w:autoSpaceDE w:val="0"/>
        <w:ind w:left="426" w:hanging="426"/>
        <w:jc w:val="both"/>
        <w:rPr>
          <w:b/>
          <w:lang w:val="en-GB"/>
        </w:rPr>
      </w:pPr>
      <w:r w:rsidRPr="006F08BE">
        <w:rPr>
          <w:lang w:val="en-GB"/>
        </w:rPr>
        <w:t xml:space="preserve">The </w:t>
      </w:r>
      <w:r w:rsidR="004D66AB" w:rsidRPr="006F08BE">
        <w:rPr>
          <w:lang w:val="en-GB"/>
        </w:rPr>
        <w:t>only</w:t>
      </w:r>
      <w:r w:rsidR="00CD1FF8" w:rsidRPr="006F08BE">
        <w:rPr>
          <w:lang w:val="en-GB"/>
        </w:rPr>
        <w:t xml:space="preserve"> </w:t>
      </w:r>
      <w:r w:rsidRPr="006F08BE">
        <w:rPr>
          <w:lang w:val="en-GB"/>
        </w:rPr>
        <w:t xml:space="preserve">recorded contact between </w:t>
      </w:r>
      <w:r w:rsidR="008C5BBC" w:rsidRPr="006F08BE">
        <w:rPr>
          <w:lang w:val="en-GB"/>
        </w:rPr>
        <w:t>Mr</w:t>
      </w:r>
      <w:r w:rsidR="00CD1FF8" w:rsidRPr="006F08BE">
        <w:rPr>
          <w:lang w:val="en-GB"/>
        </w:rPr>
        <w:t xml:space="preserve"> </w:t>
      </w:r>
      <w:r w:rsidR="006B34B2" w:rsidRPr="006F08BE">
        <w:rPr>
          <w:lang w:val="en-GB"/>
        </w:rPr>
        <w:t xml:space="preserve">Bogoljub Kostić </w:t>
      </w:r>
      <w:r w:rsidRPr="006F08BE">
        <w:rPr>
          <w:lang w:val="en-GB"/>
        </w:rPr>
        <w:t>and UNMIK authorities w</w:t>
      </w:r>
      <w:r w:rsidR="006B34B2" w:rsidRPr="006F08BE">
        <w:rPr>
          <w:lang w:val="en-GB"/>
        </w:rPr>
        <w:t>as in October 200</w:t>
      </w:r>
      <w:r w:rsidR="004D66AB" w:rsidRPr="006F08BE">
        <w:rPr>
          <w:lang w:val="en-GB"/>
        </w:rPr>
        <w:t>6</w:t>
      </w:r>
      <w:r w:rsidR="006B34B2" w:rsidRPr="006F08BE">
        <w:rPr>
          <w:lang w:val="en-GB"/>
        </w:rPr>
        <w:t xml:space="preserve">, when </w:t>
      </w:r>
      <w:r w:rsidR="004D66AB" w:rsidRPr="006F08BE">
        <w:rPr>
          <w:lang w:val="en-GB"/>
        </w:rPr>
        <w:t>he received the</w:t>
      </w:r>
      <w:r w:rsidR="006B34B2" w:rsidRPr="006F08BE">
        <w:rPr>
          <w:lang w:val="en-GB"/>
        </w:rPr>
        <w:t xml:space="preserve"> mortal remains of his brother, Mr Nebojša Kostić</w:t>
      </w:r>
      <w:r w:rsidR="00CD1FF8" w:rsidRPr="006F08BE">
        <w:rPr>
          <w:lang w:val="en-GB"/>
        </w:rPr>
        <w:t xml:space="preserve"> (see § </w:t>
      </w:r>
      <w:r w:rsidR="004D66AB" w:rsidRPr="006F08BE">
        <w:rPr>
          <w:lang w:val="en-GB"/>
        </w:rPr>
        <w:fldChar w:fldCharType="begin"/>
      </w:r>
      <w:r w:rsidR="004D66AB" w:rsidRPr="006F08BE">
        <w:rPr>
          <w:lang w:val="en-GB"/>
        </w:rPr>
        <w:instrText xml:space="preserve"> REF _Ref426639634 \r \h </w:instrText>
      </w:r>
      <w:r w:rsidR="00D843EF" w:rsidRPr="006F08BE">
        <w:rPr>
          <w:lang w:val="en-GB"/>
        </w:rPr>
        <w:instrText xml:space="preserve"> \* MERGEFORMAT </w:instrText>
      </w:r>
      <w:r w:rsidR="004D66AB" w:rsidRPr="006F08BE">
        <w:rPr>
          <w:lang w:val="en-GB"/>
        </w:rPr>
      </w:r>
      <w:r w:rsidR="004D66AB" w:rsidRPr="006F08BE">
        <w:rPr>
          <w:lang w:val="en-GB"/>
        </w:rPr>
        <w:fldChar w:fldCharType="separate"/>
      </w:r>
      <w:r w:rsidR="008934AA">
        <w:rPr>
          <w:lang w:val="en-GB"/>
        </w:rPr>
        <w:t>54</w:t>
      </w:r>
      <w:r w:rsidR="004D66AB" w:rsidRPr="006F08BE">
        <w:rPr>
          <w:lang w:val="en-GB"/>
        </w:rPr>
        <w:fldChar w:fldCharType="end"/>
      </w:r>
      <w:r w:rsidR="004D66AB" w:rsidRPr="006F08BE">
        <w:rPr>
          <w:lang w:val="en-GB"/>
        </w:rPr>
        <w:t xml:space="preserve"> </w:t>
      </w:r>
      <w:r w:rsidR="00CD1FF8" w:rsidRPr="006F08BE">
        <w:rPr>
          <w:lang w:val="en-GB"/>
        </w:rPr>
        <w:t xml:space="preserve">above). </w:t>
      </w:r>
    </w:p>
    <w:p w14:paraId="1F25BED4" w14:textId="77777777" w:rsidR="00C85965" w:rsidRPr="006F08BE" w:rsidRDefault="00C85965" w:rsidP="00C85965">
      <w:pPr>
        <w:suppressAutoHyphens/>
        <w:autoSpaceDE w:val="0"/>
        <w:ind w:left="426"/>
        <w:jc w:val="both"/>
        <w:rPr>
          <w:lang w:val="en-GB"/>
        </w:rPr>
      </w:pPr>
    </w:p>
    <w:p w14:paraId="70E6298F" w14:textId="29F03AD1" w:rsidR="00C821C8" w:rsidRPr="006F08BE" w:rsidRDefault="004D66AB" w:rsidP="00C821C8">
      <w:pPr>
        <w:numPr>
          <w:ilvl w:val="0"/>
          <w:numId w:val="2"/>
        </w:numPr>
        <w:tabs>
          <w:tab w:val="num" w:pos="426"/>
        </w:tabs>
        <w:suppressAutoHyphens/>
        <w:autoSpaceDE w:val="0"/>
        <w:ind w:left="426" w:hanging="426"/>
        <w:jc w:val="both"/>
        <w:rPr>
          <w:lang w:val="en-GB"/>
        </w:rPr>
      </w:pPr>
      <w:r w:rsidRPr="006F08BE">
        <w:rPr>
          <w:lang w:val="en-GB"/>
        </w:rPr>
        <w:t>T</w:t>
      </w:r>
      <w:r w:rsidR="00C821C8" w:rsidRPr="006F08BE">
        <w:rPr>
          <w:lang w:val="en-GB"/>
        </w:rPr>
        <w:t xml:space="preserve">he Panel </w:t>
      </w:r>
      <w:r w:rsidRPr="006F08BE">
        <w:rPr>
          <w:lang w:val="en-GB"/>
        </w:rPr>
        <w:t>a</w:t>
      </w:r>
      <w:r w:rsidR="00C821C8" w:rsidRPr="006F08BE">
        <w:rPr>
          <w:lang w:val="en-GB"/>
        </w:rPr>
        <w:t>ccept</w:t>
      </w:r>
      <w:r w:rsidRPr="006F08BE">
        <w:rPr>
          <w:lang w:val="en-GB"/>
        </w:rPr>
        <w:t>s</w:t>
      </w:r>
      <w:r w:rsidR="00C821C8" w:rsidRPr="006F08BE">
        <w:rPr>
          <w:lang w:val="en-GB"/>
        </w:rPr>
        <w:t xml:space="preserve"> the SRSG’s </w:t>
      </w:r>
      <w:r w:rsidRPr="006F08BE">
        <w:rPr>
          <w:lang w:val="en-GB"/>
        </w:rPr>
        <w:t xml:space="preserve">assertion that the fact that his mother, Mrs Angelina Kostić was interviewed twice as a witness in relation to the July 1998 events in Rahovec/Orahovac indicates that the family knew that the authorities (ICTY and, later, UNMIK) were investigating those events. </w:t>
      </w:r>
      <w:r w:rsidR="0051112C" w:rsidRPr="006F08BE">
        <w:rPr>
          <w:lang w:val="en-GB"/>
        </w:rPr>
        <w:t xml:space="preserve">However, the Panel considers that simply knowledge of an existing investigation(s) does not </w:t>
      </w:r>
      <w:r w:rsidR="009D09EF" w:rsidRPr="006F08BE">
        <w:rPr>
          <w:lang w:val="en-GB"/>
        </w:rPr>
        <w:t>alleviate the suffering of the family members</w:t>
      </w:r>
      <w:r w:rsidR="0051112C" w:rsidRPr="006F08BE">
        <w:rPr>
          <w:lang w:val="en-GB"/>
        </w:rPr>
        <w:t xml:space="preserve">. The Panel </w:t>
      </w:r>
      <w:r w:rsidR="00844CFE" w:rsidRPr="006F08BE">
        <w:rPr>
          <w:lang w:val="en-GB"/>
        </w:rPr>
        <w:t xml:space="preserve">further </w:t>
      </w:r>
      <w:r w:rsidR="0051112C" w:rsidRPr="006F08BE">
        <w:rPr>
          <w:lang w:val="en-GB"/>
        </w:rPr>
        <w:t xml:space="preserve">recalls </w:t>
      </w:r>
      <w:r w:rsidR="00844CFE" w:rsidRPr="006F08BE">
        <w:rPr>
          <w:lang w:val="en-GB"/>
        </w:rPr>
        <w:t xml:space="preserve">its finding above, in </w:t>
      </w:r>
      <w:r w:rsidR="0051112C" w:rsidRPr="006F08BE">
        <w:rPr>
          <w:lang w:val="en-GB"/>
        </w:rPr>
        <w:t xml:space="preserve">relation to Article 2 of the ECHR, that UNMIK authorities </w:t>
      </w:r>
      <w:r w:rsidR="0051112C" w:rsidRPr="006F08BE">
        <w:rPr>
          <w:lang w:val="en-GB" w:eastAsia="en-GB"/>
        </w:rPr>
        <w:t xml:space="preserve">failed to ensure that </w:t>
      </w:r>
      <w:r w:rsidR="002E1268" w:rsidRPr="006F08BE">
        <w:rPr>
          <w:lang w:val="en-GB" w:eastAsia="en-GB"/>
        </w:rPr>
        <w:t xml:space="preserve">all </w:t>
      </w:r>
      <w:r w:rsidR="0051112C" w:rsidRPr="006F08BE">
        <w:rPr>
          <w:lang w:val="en-GB" w:eastAsia="en-GB"/>
        </w:rPr>
        <w:t xml:space="preserve">the complainants in this case, including Mr Bogoljub Kostić, and their families, were involved in the investigative process to the extent necessary to safeguard their legitimate interests (see § </w:t>
      </w:r>
      <w:r w:rsidR="0051112C" w:rsidRPr="006F08BE">
        <w:rPr>
          <w:lang w:val="en-GB" w:eastAsia="en-GB"/>
        </w:rPr>
        <w:fldChar w:fldCharType="begin"/>
      </w:r>
      <w:r w:rsidR="0051112C" w:rsidRPr="006F08BE">
        <w:rPr>
          <w:lang w:val="en-GB" w:eastAsia="en-GB"/>
        </w:rPr>
        <w:instrText xml:space="preserve"> REF _Ref426640810 \r \h </w:instrText>
      </w:r>
      <w:r w:rsidR="00D843EF" w:rsidRPr="006F08BE">
        <w:rPr>
          <w:lang w:val="en-GB" w:eastAsia="en-GB"/>
        </w:rPr>
        <w:instrText xml:space="preserve"> \* MERGEFORMAT </w:instrText>
      </w:r>
      <w:r w:rsidR="0051112C" w:rsidRPr="006F08BE">
        <w:rPr>
          <w:lang w:val="en-GB" w:eastAsia="en-GB"/>
        </w:rPr>
      </w:r>
      <w:r w:rsidR="0051112C" w:rsidRPr="006F08BE">
        <w:rPr>
          <w:lang w:val="en-GB" w:eastAsia="en-GB"/>
        </w:rPr>
        <w:fldChar w:fldCharType="separate"/>
      </w:r>
      <w:r w:rsidR="008934AA">
        <w:rPr>
          <w:lang w:val="en-GB" w:eastAsia="en-GB"/>
        </w:rPr>
        <w:t>266</w:t>
      </w:r>
      <w:r w:rsidR="0051112C" w:rsidRPr="006F08BE">
        <w:rPr>
          <w:lang w:val="en-GB" w:eastAsia="en-GB"/>
        </w:rPr>
        <w:fldChar w:fldCharType="end"/>
      </w:r>
      <w:r w:rsidR="0051112C" w:rsidRPr="006F08BE">
        <w:rPr>
          <w:lang w:val="en-GB" w:eastAsia="en-GB"/>
        </w:rPr>
        <w:t>).</w:t>
      </w:r>
    </w:p>
    <w:p w14:paraId="48D554BA" w14:textId="77777777" w:rsidR="00CD1FF8" w:rsidRPr="006F08BE" w:rsidRDefault="00CD1FF8" w:rsidP="002101DC">
      <w:pPr>
        <w:tabs>
          <w:tab w:val="num" w:pos="426"/>
        </w:tabs>
        <w:autoSpaceDE w:val="0"/>
        <w:ind w:left="426" w:hanging="426"/>
        <w:jc w:val="both"/>
        <w:rPr>
          <w:lang w:val="en-GB"/>
        </w:rPr>
      </w:pPr>
    </w:p>
    <w:p w14:paraId="5CE69249" w14:textId="000D33BB" w:rsidR="0051112C" w:rsidRPr="006F08BE" w:rsidRDefault="0051112C" w:rsidP="0051112C">
      <w:pPr>
        <w:numPr>
          <w:ilvl w:val="0"/>
          <w:numId w:val="2"/>
        </w:numPr>
        <w:tabs>
          <w:tab w:val="num" w:pos="426"/>
        </w:tabs>
        <w:suppressAutoHyphens/>
        <w:autoSpaceDE w:val="0"/>
        <w:ind w:left="426" w:hanging="426"/>
        <w:jc w:val="both"/>
      </w:pPr>
      <w:r w:rsidRPr="006F08BE">
        <w:rPr>
          <w:lang w:val="en-GB"/>
        </w:rPr>
        <w:t xml:space="preserve">The Panel recalls the above-mentioned failure </w:t>
      </w:r>
      <w:r w:rsidR="002E1268" w:rsidRPr="006F08BE">
        <w:rPr>
          <w:lang w:val="en-GB"/>
        </w:rPr>
        <w:t xml:space="preserve">by UNMIK </w:t>
      </w:r>
      <w:r w:rsidRPr="006F08BE">
        <w:rPr>
          <w:lang w:val="en-GB"/>
        </w:rPr>
        <w:t xml:space="preserve">to provide a plausible explanation for </w:t>
      </w:r>
      <w:r w:rsidR="002E1268" w:rsidRPr="006F08BE">
        <w:rPr>
          <w:lang w:val="en-GB"/>
        </w:rPr>
        <w:t>the unreasonably</w:t>
      </w:r>
      <w:r w:rsidRPr="006F08BE">
        <w:rPr>
          <w:lang w:val="en-GB"/>
        </w:rPr>
        <w:t xml:space="preserve"> abrupt discontinuation of this investigation, a</w:t>
      </w:r>
      <w:r w:rsidR="002E1268" w:rsidRPr="006F08BE">
        <w:rPr>
          <w:lang w:val="en-GB"/>
        </w:rPr>
        <w:t xml:space="preserve">s well as the </w:t>
      </w:r>
      <w:r w:rsidRPr="006F08BE">
        <w:rPr>
          <w:lang w:val="en-GB"/>
        </w:rPr>
        <w:t xml:space="preserve">failure to formally close it and inform the injured parties of such a closure (see §§ </w:t>
      </w:r>
      <w:r w:rsidRPr="006F08BE">
        <w:rPr>
          <w:lang w:val="en-GB"/>
        </w:rPr>
        <w:fldChar w:fldCharType="begin"/>
      </w:r>
      <w:r w:rsidRPr="006F08BE">
        <w:rPr>
          <w:lang w:val="en-GB"/>
        </w:rPr>
        <w:instrText xml:space="preserve"> REF _Ref426641302 \r \h  \* MERGEFORMAT </w:instrText>
      </w:r>
      <w:r w:rsidRPr="006F08BE">
        <w:rPr>
          <w:lang w:val="en-GB"/>
        </w:rPr>
      </w:r>
      <w:r w:rsidRPr="006F08BE">
        <w:rPr>
          <w:lang w:val="en-GB"/>
        </w:rPr>
        <w:fldChar w:fldCharType="separate"/>
      </w:r>
      <w:r w:rsidR="008934AA">
        <w:rPr>
          <w:lang w:val="en-GB"/>
        </w:rPr>
        <w:t>255</w:t>
      </w:r>
      <w:r w:rsidRPr="006F08BE">
        <w:rPr>
          <w:lang w:val="en-GB"/>
        </w:rPr>
        <w:fldChar w:fldCharType="end"/>
      </w:r>
      <w:r w:rsidRPr="006F08BE">
        <w:rPr>
          <w:lang w:val="en-GB"/>
        </w:rPr>
        <w:t xml:space="preserve"> and </w:t>
      </w:r>
      <w:r w:rsidR="005747AF" w:rsidRPr="006F08BE">
        <w:rPr>
          <w:lang w:val="en-GB"/>
        </w:rPr>
        <w:fldChar w:fldCharType="begin"/>
      </w:r>
      <w:r w:rsidR="005747AF" w:rsidRPr="006F08BE">
        <w:rPr>
          <w:lang w:val="en-GB"/>
        </w:rPr>
        <w:instrText xml:space="preserve"> REF _Ref433448580 \r \h </w:instrText>
      </w:r>
      <w:r w:rsidR="00D843EF" w:rsidRPr="006F08BE">
        <w:rPr>
          <w:lang w:val="en-GB"/>
        </w:rPr>
        <w:instrText xml:space="preserve"> \* MERGEFORMAT </w:instrText>
      </w:r>
      <w:r w:rsidR="005747AF" w:rsidRPr="006F08BE">
        <w:rPr>
          <w:lang w:val="en-GB"/>
        </w:rPr>
      </w:r>
      <w:r w:rsidR="005747AF" w:rsidRPr="006F08BE">
        <w:rPr>
          <w:lang w:val="en-GB"/>
        </w:rPr>
        <w:fldChar w:fldCharType="separate"/>
      </w:r>
      <w:r w:rsidR="008934AA">
        <w:rPr>
          <w:lang w:val="en-GB"/>
        </w:rPr>
        <w:t>259</w:t>
      </w:r>
      <w:r w:rsidR="005747AF" w:rsidRPr="006F08BE">
        <w:rPr>
          <w:lang w:val="en-GB"/>
        </w:rPr>
        <w:fldChar w:fldCharType="end"/>
      </w:r>
      <w:r w:rsidR="005747AF" w:rsidRPr="006F08BE">
        <w:rPr>
          <w:lang w:val="en-GB"/>
        </w:rPr>
        <w:t xml:space="preserve"> - </w:t>
      </w:r>
      <w:r w:rsidRPr="006F08BE">
        <w:rPr>
          <w:lang w:val="en-GB"/>
        </w:rPr>
        <w:fldChar w:fldCharType="begin"/>
      </w:r>
      <w:r w:rsidRPr="006F08BE">
        <w:rPr>
          <w:lang w:val="en-GB"/>
        </w:rPr>
        <w:instrText xml:space="preserve"> REF _Ref426641303 \r \h  \* MERGEFORMAT </w:instrText>
      </w:r>
      <w:r w:rsidRPr="006F08BE">
        <w:rPr>
          <w:lang w:val="en-GB"/>
        </w:rPr>
      </w:r>
      <w:r w:rsidRPr="006F08BE">
        <w:rPr>
          <w:lang w:val="en-GB"/>
        </w:rPr>
        <w:fldChar w:fldCharType="separate"/>
      </w:r>
      <w:r w:rsidR="008934AA">
        <w:rPr>
          <w:lang w:val="en-GB"/>
        </w:rPr>
        <w:t>260</w:t>
      </w:r>
      <w:r w:rsidRPr="006F08BE">
        <w:rPr>
          <w:lang w:val="en-GB"/>
        </w:rPr>
        <w:fldChar w:fldCharType="end"/>
      </w:r>
      <w:r w:rsidRPr="006F08BE">
        <w:rPr>
          <w:lang w:val="en-GB"/>
        </w:rPr>
        <w:t xml:space="preserve"> above)</w:t>
      </w:r>
      <w:r w:rsidR="002E1268" w:rsidRPr="006F08BE">
        <w:rPr>
          <w:lang w:val="en-GB"/>
        </w:rPr>
        <w:t xml:space="preserve">. This </w:t>
      </w:r>
      <w:r w:rsidR="009C34C2" w:rsidRPr="006F08BE">
        <w:rPr>
          <w:lang w:val="en-GB"/>
        </w:rPr>
        <w:t xml:space="preserve">failure </w:t>
      </w:r>
      <w:r w:rsidRPr="006F08BE">
        <w:rPr>
          <w:lang w:val="en-GB"/>
        </w:rPr>
        <w:t xml:space="preserve">prevented them from exercising their rights as an injured party in the investigation and left them hoping that the investigation was ongoing. </w:t>
      </w:r>
      <w:r w:rsidR="00540B43" w:rsidRPr="006F08BE">
        <w:rPr>
          <w:lang w:val="en-GB"/>
        </w:rPr>
        <w:t>T</w:t>
      </w:r>
      <w:r w:rsidRPr="006F08BE">
        <w:rPr>
          <w:lang w:val="en-GB"/>
        </w:rPr>
        <w:t xml:space="preserve">he Panel considers that this situation, which continued into the period of the Panel’s temporal jurisdiction, caused grave uncertainty to the complainant and </w:t>
      </w:r>
      <w:r w:rsidR="00540B43" w:rsidRPr="006F08BE">
        <w:rPr>
          <w:lang w:val="en-GB"/>
        </w:rPr>
        <w:t>his</w:t>
      </w:r>
      <w:r w:rsidRPr="006F08BE">
        <w:rPr>
          <w:lang w:val="en-GB"/>
        </w:rPr>
        <w:t xml:space="preserve"> family about Mr Mladen</w:t>
      </w:r>
      <w:r w:rsidR="002E1268" w:rsidRPr="006F08BE">
        <w:rPr>
          <w:lang w:val="en-GB"/>
        </w:rPr>
        <w:t xml:space="preserve"> Kosti</w:t>
      </w:r>
      <w:r w:rsidRPr="006F08BE">
        <w:rPr>
          <w:lang w:val="en-GB"/>
        </w:rPr>
        <w:t>ć</w:t>
      </w:r>
      <w:r w:rsidRPr="006F08BE">
        <w:t>’s</w:t>
      </w:r>
      <w:r w:rsidRPr="006F08BE">
        <w:rPr>
          <w:lang w:val="en-GB"/>
        </w:rPr>
        <w:t xml:space="preserve"> fate and the status of the investigation.</w:t>
      </w:r>
      <w:r w:rsidRPr="006F08BE">
        <w:t xml:space="preserve"> </w:t>
      </w:r>
      <w:r w:rsidR="00540B43" w:rsidRPr="006F08BE">
        <w:rPr>
          <w:lang w:val="en-GB"/>
        </w:rPr>
        <w:t>The Panel recalls in this respect that the mother of Mr Bogoljub Kostić had passed away, without knowing what happened to her husband.</w:t>
      </w:r>
    </w:p>
    <w:p w14:paraId="0B83DDF4" w14:textId="77777777" w:rsidR="0051112C" w:rsidRPr="006F08BE" w:rsidRDefault="0051112C" w:rsidP="002101DC">
      <w:pPr>
        <w:tabs>
          <w:tab w:val="num" w:pos="426"/>
        </w:tabs>
        <w:autoSpaceDE w:val="0"/>
        <w:ind w:left="426" w:hanging="426"/>
        <w:jc w:val="both"/>
        <w:rPr>
          <w:lang w:val="en-GB"/>
        </w:rPr>
      </w:pPr>
    </w:p>
    <w:p w14:paraId="3B202E20" w14:textId="50814E06"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view of the above, the Panel concludes that the </w:t>
      </w:r>
      <w:r w:rsidR="00A05C11" w:rsidRPr="006F08BE">
        <w:rPr>
          <w:lang w:val="en-GB"/>
        </w:rPr>
        <w:t>complainant and</w:t>
      </w:r>
      <w:r w:rsidR="009F3451" w:rsidRPr="006F08BE">
        <w:rPr>
          <w:lang w:val="en-GB"/>
        </w:rPr>
        <w:t xml:space="preserve"> his</w:t>
      </w:r>
      <w:r w:rsidR="00A05C11" w:rsidRPr="006F08BE">
        <w:rPr>
          <w:lang w:val="en-GB"/>
        </w:rPr>
        <w:t xml:space="preserve"> family </w:t>
      </w:r>
      <w:r w:rsidRPr="006F08BE">
        <w:rPr>
          <w:lang w:val="en-GB"/>
        </w:rPr>
        <w:t>ha</w:t>
      </w:r>
      <w:r w:rsidR="00A05C11" w:rsidRPr="006F08BE">
        <w:rPr>
          <w:lang w:val="en-GB"/>
        </w:rPr>
        <w:t>ve</w:t>
      </w:r>
      <w:r w:rsidRPr="006F08BE">
        <w:rPr>
          <w:lang w:val="en-GB"/>
        </w:rPr>
        <w:t xml:space="preserve"> suffered severe distress </w:t>
      </w:r>
      <w:r w:rsidR="00A05C11" w:rsidRPr="006F08BE">
        <w:rPr>
          <w:lang w:val="en-GB"/>
        </w:rPr>
        <w:t xml:space="preserve">and anguish for a prolonged </w:t>
      </w:r>
      <w:r w:rsidRPr="006F08BE">
        <w:rPr>
          <w:lang w:val="en-GB"/>
        </w:rPr>
        <w:t>period of time</w:t>
      </w:r>
      <w:r w:rsidR="00A05C11" w:rsidRPr="006F08BE">
        <w:rPr>
          <w:lang w:val="en-GB"/>
        </w:rPr>
        <w:t xml:space="preserve">, a </w:t>
      </w:r>
      <w:r w:rsidR="009C34C2" w:rsidRPr="006F08BE">
        <w:rPr>
          <w:lang w:val="en-GB"/>
        </w:rPr>
        <w:t>large</w:t>
      </w:r>
      <w:r w:rsidR="00A05C11" w:rsidRPr="006F08BE">
        <w:rPr>
          <w:lang w:val="en-GB"/>
        </w:rPr>
        <w:t xml:space="preserve"> part of which falls within </w:t>
      </w:r>
      <w:r w:rsidR="00A05C11" w:rsidRPr="006F08BE">
        <w:rPr>
          <w:lang w:val="en-GB"/>
        </w:rPr>
        <w:lastRenderedPageBreak/>
        <w:t xml:space="preserve">the Panel’s temporary jurisdiction, </w:t>
      </w:r>
      <w:r w:rsidRPr="006F08BE">
        <w:rPr>
          <w:lang w:val="en-GB"/>
        </w:rPr>
        <w:t xml:space="preserve">on account of the way the authorities of UNMIK have dealt with the case and as a result of </w:t>
      </w:r>
      <w:r w:rsidR="00A05C11" w:rsidRPr="006F08BE">
        <w:rPr>
          <w:lang w:val="en-GB"/>
        </w:rPr>
        <w:t>their</w:t>
      </w:r>
      <w:r w:rsidRPr="006F08BE">
        <w:rPr>
          <w:lang w:val="en-GB"/>
        </w:rPr>
        <w:t xml:space="preserve"> inability to find out what happened to </w:t>
      </w:r>
      <w:r w:rsidR="00A05C11" w:rsidRPr="006F08BE">
        <w:rPr>
          <w:lang w:val="en-GB"/>
        </w:rPr>
        <w:t xml:space="preserve">Mr </w:t>
      </w:r>
      <w:r w:rsidR="0051112C" w:rsidRPr="006F08BE">
        <w:rPr>
          <w:lang w:val="en-GB"/>
        </w:rPr>
        <w:t>Mladen Kostić</w:t>
      </w:r>
      <w:r w:rsidR="009D3092" w:rsidRPr="006F08BE">
        <w:rPr>
          <w:lang w:val="en-GB"/>
        </w:rPr>
        <w:t>.</w:t>
      </w:r>
      <w:r w:rsidR="0051112C" w:rsidRPr="006F08BE">
        <w:rPr>
          <w:lang w:val="en-GB"/>
        </w:rPr>
        <w:t xml:space="preserve"> Thus, in the Panel’s view, </w:t>
      </w:r>
      <w:r w:rsidRPr="006F08BE">
        <w:rPr>
          <w:lang w:val="en-GB"/>
        </w:rPr>
        <w:t xml:space="preserve">it is obvious that </w:t>
      </w:r>
      <w:r w:rsidR="00A05C11" w:rsidRPr="006F08BE">
        <w:rPr>
          <w:lang w:val="en-GB"/>
        </w:rPr>
        <w:t xml:space="preserve">the </w:t>
      </w:r>
      <w:r w:rsidRPr="006F08BE">
        <w:rPr>
          <w:lang w:val="en-GB"/>
        </w:rPr>
        <w:t xml:space="preserve">pain </w:t>
      </w:r>
      <w:r w:rsidR="00A05C11" w:rsidRPr="006F08BE">
        <w:rPr>
          <w:lang w:val="en-GB"/>
        </w:rPr>
        <w:t>which was inflicted on the complainant and h</w:t>
      </w:r>
      <w:r w:rsidR="009F3451" w:rsidRPr="006F08BE">
        <w:rPr>
          <w:lang w:val="en-GB"/>
        </w:rPr>
        <w:t>is</w:t>
      </w:r>
      <w:r w:rsidR="00A05C11" w:rsidRPr="006F08BE">
        <w:rPr>
          <w:lang w:val="en-GB"/>
        </w:rPr>
        <w:t xml:space="preserve"> family, </w:t>
      </w:r>
      <w:r w:rsidRPr="006F08BE">
        <w:rPr>
          <w:lang w:val="en-GB"/>
        </w:rPr>
        <w:t>who ha</w:t>
      </w:r>
      <w:r w:rsidR="00A05C11" w:rsidRPr="006F08BE">
        <w:rPr>
          <w:lang w:val="en-GB"/>
        </w:rPr>
        <w:t>d</w:t>
      </w:r>
      <w:r w:rsidRPr="006F08BE">
        <w:rPr>
          <w:lang w:val="en-GB"/>
        </w:rPr>
        <w:t xml:space="preserve"> to live in uncertainty about the fate of </w:t>
      </w:r>
      <w:r w:rsidR="0051112C" w:rsidRPr="006F08BE">
        <w:rPr>
          <w:lang w:val="en-GB"/>
        </w:rPr>
        <w:t>Mr Mladen Kostić</w:t>
      </w:r>
      <w:r w:rsidR="00A05C11" w:rsidRPr="006F08BE">
        <w:rPr>
          <w:lang w:val="en-GB"/>
        </w:rPr>
        <w:t>, must have been unbearable</w:t>
      </w:r>
      <w:r w:rsidRPr="006F08BE">
        <w:rPr>
          <w:lang w:val="en-GB"/>
        </w:rPr>
        <w:t>.</w:t>
      </w:r>
    </w:p>
    <w:p w14:paraId="5C965133" w14:textId="77777777" w:rsidR="00D12B96" w:rsidRPr="006F08BE" w:rsidRDefault="00D12B96" w:rsidP="002101DC">
      <w:pPr>
        <w:pStyle w:val="Default"/>
        <w:tabs>
          <w:tab w:val="num" w:pos="426"/>
          <w:tab w:val="left" w:pos="709"/>
        </w:tabs>
        <w:ind w:left="426" w:hanging="426"/>
        <w:jc w:val="both"/>
        <w:rPr>
          <w:color w:val="auto"/>
          <w:lang w:val="en-GB"/>
        </w:rPr>
      </w:pPr>
    </w:p>
    <w:p w14:paraId="0DB5E7A0" w14:textId="77777777" w:rsidR="0013069C"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For the aforementioned reasons, the Panel concludes that, by its behaviour, UNMIK contributed to the </w:t>
      </w:r>
      <w:r w:rsidR="009E223B" w:rsidRPr="006F08BE">
        <w:rPr>
          <w:lang w:val="en-GB"/>
        </w:rPr>
        <w:t xml:space="preserve">distress and mental suffering of the </w:t>
      </w:r>
      <w:r w:rsidRPr="006F08BE">
        <w:rPr>
          <w:lang w:val="en-GB"/>
        </w:rPr>
        <w:t>complainant</w:t>
      </w:r>
      <w:r w:rsidR="009E223B" w:rsidRPr="006F08BE">
        <w:rPr>
          <w:lang w:val="en-GB"/>
        </w:rPr>
        <w:t xml:space="preserve"> and h</w:t>
      </w:r>
      <w:r w:rsidR="009F3451" w:rsidRPr="006F08BE">
        <w:rPr>
          <w:lang w:val="en-GB"/>
        </w:rPr>
        <w:t>is</w:t>
      </w:r>
      <w:r w:rsidR="009E223B" w:rsidRPr="006F08BE">
        <w:rPr>
          <w:lang w:val="en-GB"/>
        </w:rPr>
        <w:t xml:space="preserve"> family,</w:t>
      </w:r>
      <w:r w:rsidRPr="006F08BE">
        <w:rPr>
          <w:lang w:val="en-GB"/>
        </w:rPr>
        <w:t xml:space="preserve"> in violation of Article 3 of the ECHR.</w:t>
      </w:r>
    </w:p>
    <w:p w14:paraId="00478F5F" w14:textId="77777777" w:rsidR="00FC0961" w:rsidRPr="006F08BE" w:rsidRDefault="00FC0961" w:rsidP="00A34162">
      <w:pPr>
        <w:suppressAutoHyphens/>
        <w:autoSpaceDE w:val="0"/>
        <w:ind w:left="426"/>
        <w:jc w:val="both"/>
        <w:rPr>
          <w:lang w:val="en-GB"/>
        </w:rPr>
      </w:pPr>
      <w:bookmarkStart w:id="179" w:name="_Ref420591209"/>
    </w:p>
    <w:p w14:paraId="0BFBF680" w14:textId="1D9B9A4E" w:rsidR="000575D4" w:rsidRPr="006F08BE" w:rsidRDefault="000575D4" w:rsidP="000575D4">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Article 5 of the ECHR</w:t>
      </w:r>
    </w:p>
    <w:p w14:paraId="5C2C5182" w14:textId="77777777" w:rsidR="000575D4" w:rsidRPr="006F08BE" w:rsidRDefault="000575D4" w:rsidP="000575D4">
      <w:pPr>
        <w:autoSpaceDE w:val="0"/>
        <w:jc w:val="both"/>
        <w:rPr>
          <w:b/>
          <w:bCs/>
          <w:lang w:val="en-GB"/>
        </w:rPr>
      </w:pPr>
    </w:p>
    <w:p w14:paraId="634370BB" w14:textId="2D89F9E6"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complainants Mr Bogoljub Kostić, Mrs Petra Kostić, Mrs Slavica Banzić and Mrs Dragica Božanić further complain about UNMIK’s alleged failure to properly investigate their, or their relatives’, illegal arbitrary detention by the KLA. In this respect, the Panel considers that these complainants invoke a violation of the right to liberty, guaranteed by the procedural obligation under Article 5 of the ECHR.</w:t>
      </w:r>
    </w:p>
    <w:p w14:paraId="711D3537" w14:textId="77777777" w:rsidR="00EE3109" w:rsidRPr="006F08BE" w:rsidRDefault="00EE3109" w:rsidP="00107510">
      <w:pPr>
        <w:suppressAutoHyphens/>
        <w:autoSpaceDE w:val="0"/>
        <w:ind w:left="426"/>
        <w:jc w:val="both"/>
        <w:rPr>
          <w:lang w:val="en-GB"/>
        </w:rPr>
      </w:pPr>
    </w:p>
    <w:p w14:paraId="05BC60A0" w14:textId="77777777" w:rsidR="00EE3109" w:rsidRPr="006F08BE" w:rsidRDefault="00EE3109" w:rsidP="00EE3109">
      <w:pPr>
        <w:pStyle w:val="Heading3"/>
        <w:keepNext w:val="0"/>
        <w:widowControl w:val="0"/>
        <w:numPr>
          <w:ilvl w:val="0"/>
          <w:numId w:val="36"/>
        </w:numPr>
        <w:spacing w:before="0"/>
        <w:rPr>
          <w:rFonts w:ascii="Times New Roman" w:hAnsi="Times New Roman"/>
          <w:i/>
          <w:color w:val="auto"/>
          <w:lang w:val="en-GB"/>
        </w:rPr>
      </w:pPr>
      <w:bookmarkStart w:id="180" w:name="_Ref433622785"/>
      <w:r w:rsidRPr="006F08BE">
        <w:rPr>
          <w:rFonts w:ascii="Times New Roman" w:hAnsi="Times New Roman"/>
          <w:i/>
          <w:color w:val="auto"/>
          <w:lang w:val="en-GB"/>
        </w:rPr>
        <w:t>The scope of the Panel’s review</w:t>
      </w:r>
      <w:bookmarkEnd w:id="180"/>
      <w:r w:rsidRPr="006F08BE">
        <w:rPr>
          <w:rFonts w:ascii="Times New Roman" w:hAnsi="Times New Roman"/>
          <w:i/>
          <w:color w:val="auto"/>
          <w:lang w:val="en-GB"/>
        </w:rPr>
        <w:t xml:space="preserve"> </w:t>
      </w:r>
    </w:p>
    <w:p w14:paraId="0BE906F3" w14:textId="77777777" w:rsidR="00EE3109" w:rsidRPr="006F08BE" w:rsidRDefault="00EE3109" w:rsidP="00107510">
      <w:pPr>
        <w:suppressAutoHyphens/>
        <w:autoSpaceDE w:val="0"/>
        <w:ind w:left="426"/>
        <w:jc w:val="both"/>
        <w:rPr>
          <w:lang w:val="en-GB"/>
        </w:rPr>
      </w:pPr>
    </w:p>
    <w:p w14:paraId="18ADDA4F" w14:textId="4619D92D" w:rsidR="00944E96" w:rsidRPr="006F08BE" w:rsidRDefault="00EE3109" w:rsidP="00EE3109">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5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52E26EFD" w14:textId="6587C2C1" w:rsidR="00160890" w:rsidRPr="006F08BE" w:rsidRDefault="00160890" w:rsidP="00107510">
      <w:pPr>
        <w:suppressAutoHyphens/>
        <w:autoSpaceDE w:val="0"/>
        <w:jc w:val="both"/>
        <w:rPr>
          <w:lang w:val="en-GB"/>
        </w:rPr>
      </w:pPr>
    </w:p>
    <w:p w14:paraId="0126CD5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bookmarkStart w:id="181" w:name="_Ref431827211"/>
      <w:r w:rsidRPr="006F08BE">
        <w:rPr>
          <w:rFonts w:ascii="Times New Roman" w:hAnsi="Times New Roman"/>
          <w:i/>
          <w:color w:val="auto"/>
          <w:lang w:val="en-GB"/>
        </w:rPr>
        <w:t>The Parties’ submissions</w:t>
      </w:r>
      <w:bookmarkEnd w:id="181"/>
      <w:r w:rsidRPr="006F08BE">
        <w:rPr>
          <w:rFonts w:ascii="Times New Roman" w:hAnsi="Times New Roman"/>
          <w:i/>
          <w:color w:val="auto"/>
          <w:lang w:val="en-GB"/>
        </w:rPr>
        <w:t xml:space="preserve"> </w:t>
      </w:r>
    </w:p>
    <w:p w14:paraId="489F7DE8" w14:textId="77777777" w:rsidR="008267FD" w:rsidRPr="006F08BE" w:rsidRDefault="008267FD" w:rsidP="008267FD">
      <w:pPr>
        <w:suppressAutoHyphens/>
        <w:autoSpaceDE w:val="0"/>
        <w:ind w:left="360"/>
        <w:jc w:val="both"/>
        <w:rPr>
          <w:lang w:val="en-GB"/>
        </w:rPr>
      </w:pPr>
    </w:p>
    <w:p w14:paraId="29AE1330" w14:textId="1D61F894"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 </w:t>
      </w:r>
      <w:r w:rsidRPr="006F08BE">
        <w:rPr>
          <w:lang w:val="en-GB" w:eastAsia="en-GB"/>
        </w:rPr>
        <w:t xml:space="preserve">complainants, </w:t>
      </w:r>
      <w:r w:rsidRPr="006F08BE">
        <w:rPr>
          <w:lang w:val="en-GB"/>
        </w:rPr>
        <w:t>Mr Bogoljub Kostić, Mrs Petra Kostić, Mrs Slavica Banzić and Mrs Dragica Božanić, allege UNMIK’s failure to properly investigate their</w:t>
      </w:r>
      <w:r w:rsidR="009A34B0" w:rsidRPr="006F08BE">
        <w:rPr>
          <w:lang w:val="en-GB"/>
        </w:rPr>
        <w:t xml:space="preserve"> own</w:t>
      </w:r>
      <w:r w:rsidRPr="006F08BE">
        <w:rPr>
          <w:lang w:val="en-GB"/>
        </w:rPr>
        <w:t>, or their relatives’, illegal detention by the KLA</w:t>
      </w:r>
      <w:r w:rsidR="009A34B0" w:rsidRPr="006F08BE">
        <w:rPr>
          <w:lang w:val="en-GB"/>
        </w:rPr>
        <w:t xml:space="preserve"> following an attack on Rahovec/Orahovac and surrounding villages, on 17-19 July 1998</w:t>
      </w:r>
      <w:r w:rsidRPr="006F08BE">
        <w:rPr>
          <w:lang w:val="en-GB"/>
        </w:rPr>
        <w:t>.</w:t>
      </w:r>
    </w:p>
    <w:p w14:paraId="1622D894" w14:textId="77777777" w:rsidR="008267FD" w:rsidRPr="006F08BE" w:rsidRDefault="008267FD" w:rsidP="008267FD">
      <w:pPr>
        <w:pStyle w:val="ColorfulList-Accent11"/>
        <w:tabs>
          <w:tab w:val="num" w:pos="426"/>
        </w:tabs>
        <w:autoSpaceDE w:val="0"/>
        <w:ind w:left="450" w:hanging="450"/>
        <w:jc w:val="both"/>
        <w:rPr>
          <w:lang w:val="en-GB"/>
        </w:rPr>
      </w:pPr>
    </w:p>
    <w:p w14:paraId="5C86C85C" w14:textId="3825E70A"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Commenting o</w:t>
      </w:r>
      <w:r w:rsidRPr="006F08BE">
        <w:rPr>
          <w:lang w:val="en-GB" w:eastAsia="en-GB"/>
        </w:rPr>
        <w:t>n</w:t>
      </w:r>
      <w:r w:rsidRPr="006F08BE">
        <w:rPr>
          <w:lang w:val="en-GB"/>
        </w:rPr>
        <w:t xml:space="preserve"> this part of the complaint, the SRSG first points out that the “alleged violating acts were </w:t>
      </w:r>
      <w:r w:rsidR="00270F9A" w:rsidRPr="006F08BE">
        <w:rPr>
          <w:lang w:val="en-GB"/>
        </w:rPr>
        <w:t>committed</w:t>
      </w:r>
      <w:r w:rsidRPr="006F08BE">
        <w:rPr>
          <w:lang w:val="en-GB"/>
        </w:rPr>
        <w:t xml:space="preserve"> by members of the KLA, i.e. non-State actors, in July 1998, approximately ten months prio</w:t>
      </w:r>
      <w:r w:rsidR="009D09EF" w:rsidRPr="006F08BE">
        <w:rPr>
          <w:lang w:val="en-GB"/>
        </w:rPr>
        <w:t>r</w:t>
      </w:r>
      <w:r w:rsidRPr="006F08BE">
        <w:rPr>
          <w:lang w:val="en-GB"/>
        </w:rPr>
        <w:t xml:space="preserve"> to the deployment of UNMIK under Security Council resolution 1244 (1999) … In the present instance there is no assertion that the KLA acted under the authority of UNMIK or that UNMIK has in any way acquiesced, connived, or encouraged the alleged deprivation of liberty of the complainants, thus raising serious concerns related to the </w:t>
      </w:r>
      <w:r w:rsidRPr="006F08BE">
        <w:rPr>
          <w:i/>
          <w:lang w:val="en-GB"/>
        </w:rPr>
        <w:t>ratione personae</w:t>
      </w:r>
      <w:r w:rsidRPr="006F08BE">
        <w:rPr>
          <w:lang w:val="en-GB"/>
        </w:rPr>
        <w:t xml:space="preserve"> competence of the Panel in this respect.”</w:t>
      </w:r>
    </w:p>
    <w:p w14:paraId="63C1120C" w14:textId="77777777" w:rsidR="00270F9A" w:rsidRPr="006F08BE" w:rsidRDefault="00270F9A" w:rsidP="00270F9A">
      <w:pPr>
        <w:pStyle w:val="ListParagraph"/>
        <w:rPr>
          <w:lang w:val="en-GB"/>
        </w:rPr>
      </w:pPr>
    </w:p>
    <w:p w14:paraId="2C235D5A" w14:textId="0120EDEA" w:rsidR="00270F9A" w:rsidRPr="006F08BE" w:rsidRDefault="00270F9A" w:rsidP="008267FD">
      <w:pPr>
        <w:numPr>
          <w:ilvl w:val="0"/>
          <w:numId w:val="2"/>
        </w:numPr>
        <w:tabs>
          <w:tab w:val="num" w:pos="426"/>
        </w:tabs>
        <w:suppressAutoHyphens/>
        <w:autoSpaceDE w:val="0"/>
        <w:ind w:left="426" w:hanging="426"/>
        <w:jc w:val="both"/>
        <w:rPr>
          <w:lang w:val="en-GB"/>
        </w:rPr>
      </w:pPr>
      <w:bookmarkStart w:id="182" w:name="_Ref431895678"/>
      <w:r w:rsidRPr="006F08BE">
        <w:rPr>
          <w:lang w:val="en-GB"/>
        </w:rPr>
        <w:t xml:space="preserve">The SRSG </w:t>
      </w:r>
      <w:r w:rsidR="002D122F" w:rsidRPr="006F08BE">
        <w:rPr>
          <w:lang w:val="en-GB"/>
        </w:rPr>
        <w:t>states that it is not correct to “automatically assimilate or extend procedural obligations connected to specific substantive provision under the ECHR to any other provision under the ECHR.” Furthermore, in the SRSG’s opinion, the existence of a procedural obligation in relation to Article 5 in this case is even more doubtful as the “alleged violation itself cannot be established within the remit of an Article 5 ECHR violation.”</w:t>
      </w:r>
      <w:bookmarkEnd w:id="182"/>
    </w:p>
    <w:p w14:paraId="56E66F02" w14:textId="77777777" w:rsidR="002D122F" w:rsidRPr="006F08BE" w:rsidRDefault="002D122F" w:rsidP="002D122F">
      <w:pPr>
        <w:pStyle w:val="ListParagraph"/>
        <w:rPr>
          <w:lang w:val="en-GB"/>
        </w:rPr>
      </w:pPr>
    </w:p>
    <w:p w14:paraId="7CC61A28" w14:textId="043DE47D" w:rsidR="002D122F" w:rsidRPr="006F08BE" w:rsidRDefault="002D122F" w:rsidP="008267FD">
      <w:pPr>
        <w:numPr>
          <w:ilvl w:val="0"/>
          <w:numId w:val="2"/>
        </w:numPr>
        <w:tabs>
          <w:tab w:val="num" w:pos="426"/>
        </w:tabs>
        <w:suppressAutoHyphens/>
        <w:autoSpaceDE w:val="0"/>
        <w:ind w:left="426" w:hanging="426"/>
        <w:jc w:val="both"/>
        <w:rPr>
          <w:lang w:val="en-GB"/>
        </w:rPr>
      </w:pPr>
      <w:r w:rsidRPr="006F08BE">
        <w:rPr>
          <w:lang w:val="en-GB"/>
        </w:rPr>
        <w:t xml:space="preserve">Finally, the SRSG submits that in any </w:t>
      </w:r>
      <w:r w:rsidR="00A42085" w:rsidRPr="006F08BE">
        <w:rPr>
          <w:lang w:val="en-GB"/>
        </w:rPr>
        <w:t xml:space="preserve">event, there was a large-scale investigation into all events related to the July 1998 KLA attack in Rahovec/Orahovac municipality, which </w:t>
      </w:r>
      <w:r w:rsidR="00A42085" w:rsidRPr="006F08BE">
        <w:rPr>
          <w:lang w:val="en-GB"/>
        </w:rPr>
        <w:lastRenderedPageBreak/>
        <w:t>ultimately covered the allegations of illegal detention by the KLA, and in which “the complainants participated by providing witness accounts of the events, including the details of their detention by the KLA”. However, despite all efforts of UNMIK authorities, this investigation did not lead to the formal conviction of the perpetrators.</w:t>
      </w:r>
    </w:p>
    <w:p w14:paraId="73EE904F" w14:textId="77777777" w:rsidR="008267FD" w:rsidRPr="006F08BE" w:rsidRDefault="008267FD" w:rsidP="008267FD">
      <w:pPr>
        <w:pStyle w:val="ColorfulList-Accent11"/>
        <w:tabs>
          <w:tab w:val="num" w:pos="426"/>
        </w:tabs>
        <w:rPr>
          <w:lang w:val="en-GB"/>
        </w:rPr>
      </w:pPr>
    </w:p>
    <w:p w14:paraId="2223227C" w14:textId="35AE5A2C"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Therefore, according to the SRSG, </w:t>
      </w:r>
      <w:r w:rsidR="002D122F" w:rsidRPr="006F08BE">
        <w:rPr>
          <w:lang w:val="en-GB"/>
        </w:rPr>
        <w:t>there is no violation of Article 5 of the ECHR attributable to UNMIK</w:t>
      </w:r>
      <w:r w:rsidRPr="006F08BE">
        <w:rPr>
          <w:lang w:val="en-GB"/>
        </w:rPr>
        <w:t>.</w:t>
      </w:r>
    </w:p>
    <w:p w14:paraId="38EEA539" w14:textId="77777777" w:rsidR="008267FD" w:rsidRPr="006F08BE" w:rsidRDefault="008267FD" w:rsidP="008267FD">
      <w:pPr>
        <w:pStyle w:val="ListParagraph1"/>
        <w:ind w:left="0"/>
        <w:jc w:val="both"/>
        <w:rPr>
          <w:b/>
        </w:rPr>
      </w:pPr>
    </w:p>
    <w:p w14:paraId="36453BB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190FFA27" w14:textId="77777777" w:rsidR="008267FD" w:rsidRPr="006F08BE" w:rsidRDefault="008267FD" w:rsidP="008267FD">
      <w:pPr>
        <w:pStyle w:val="ListParagraph1"/>
        <w:ind w:left="0"/>
        <w:jc w:val="both"/>
        <w:rPr>
          <w:b/>
        </w:rPr>
      </w:pPr>
    </w:p>
    <w:p w14:paraId="19CF4014" w14:textId="4DE58ACB" w:rsidR="004B4E5F" w:rsidRPr="006F08BE" w:rsidRDefault="004B4E5F" w:rsidP="004B4E5F">
      <w:pPr>
        <w:numPr>
          <w:ilvl w:val="0"/>
          <w:numId w:val="2"/>
        </w:numPr>
        <w:tabs>
          <w:tab w:val="num" w:pos="426"/>
        </w:tabs>
        <w:suppressAutoHyphens/>
        <w:autoSpaceDE w:val="0"/>
        <w:ind w:left="426" w:hanging="426"/>
        <w:jc w:val="both"/>
        <w:rPr>
          <w:lang w:val="en-GB"/>
        </w:rPr>
      </w:pPr>
      <w:r w:rsidRPr="006F08BE">
        <w:rPr>
          <w:lang w:val="en-GB"/>
        </w:rPr>
        <w:t>At the outset the Panel notes that the instances of arbitrary detentions presenting real threat of killing or disappearance may raise issues under Article 2 of the ECHR. However, the Panel considers it more appropriate to examine this part of the complaint under Article 5 of the ECHR, which protects the right to liberty.</w:t>
      </w:r>
    </w:p>
    <w:p w14:paraId="39256756" w14:textId="77777777" w:rsidR="004B4E5F" w:rsidRPr="006F08BE" w:rsidRDefault="004B4E5F" w:rsidP="008267FD">
      <w:pPr>
        <w:pStyle w:val="ListParagraph1"/>
        <w:ind w:left="0"/>
        <w:jc w:val="both"/>
        <w:rPr>
          <w:b/>
        </w:rPr>
      </w:pPr>
    </w:p>
    <w:p w14:paraId="14FC5F85" w14:textId="561F3D58" w:rsidR="008267FD" w:rsidRPr="006F08BE" w:rsidRDefault="008267FD" w:rsidP="00B305A9">
      <w:pPr>
        <w:pStyle w:val="Heading4"/>
        <w:keepNext w:val="0"/>
        <w:widowControl w:val="0"/>
        <w:numPr>
          <w:ilvl w:val="0"/>
          <w:numId w:val="12"/>
        </w:numPr>
        <w:spacing w:before="0"/>
        <w:ind w:left="426"/>
        <w:jc w:val="both"/>
        <w:rPr>
          <w:rFonts w:ascii="Times New Roman" w:hAnsi="Times New Roman"/>
          <w:b w:val="0"/>
          <w:color w:val="auto"/>
          <w:lang w:val="en-GB"/>
        </w:rPr>
      </w:pPr>
      <w:bookmarkStart w:id="183" w:name="_Ref431827221"/>
      <w:bookmarkStart w:id="184" w:name="OLE_LINK3"/>
      <w:bookmarkStart w:id="185" w:name="OLE_LINK4"/>
      <w:r w:rsidRPr="006F08BE">
        <w:rPr>
          <w:rFonts w:ascii="Times New Roman" w:hAnsi="Times New Roman"/>
          <w:b w:val="0"/>
          <w:color w:val="auto"/>
          <w:lang w:val="en-GB"/>
        </w:rPr>
        <w:t>General principles concerning obligation</w:t>
      </w:r>
      <w:r w:rsidR="000E5789" w:rsidRPr="006F08BE">
        <w:rPr>
          <w:rFonts w:ascii="Times New Roman" w:hAnsi="Times New Roman"/>
          <w:b w:val="0"/>
          <w:color w:val="auto"/>
          <w:lang w:val="en-GB"/>
        </w:rPr>
        <w:t>s</w:t>
      </w:r>
      <w:r w:rsidRPr="006F08BE">
        <w:rPr>
          <w:rFonts w:ascii="Times New Roman" w:hAnsi="Times New Roman"/>
          <w:b w:val="0"/>
          <w:color w:val="auto"/>
          <w:lang w:val="en-GB"/>
        </w:rPr>
        <w:t xml:space="preserve"> under Article </w:t>
      </w:r>
      <w:r w:rsidR="000E5789" w:rsidRPr="006F08BE">
        <w:rPr>
          <w:rFonts w:ascii="Times New Roman" w:hAnsi="Times New Roman"/>
          <w:b w:val="0"/>
          <w:color w:val="auto"/>
          <w:lang w:val="en-GB"/>
        </w:rPr>
        <w:t>5</w:t>
      </w:r>
      <w:bookmarkEnd w:id="183"/>
    </w:p>
    <w:bookmarkEnd w:id="184"/>
    <w:bookmarkEnd w:id="185"/>
    <w:p w14:paraId="56F72F07" w14:textId="3394F316" w:rsidR="00860FC4" w:rsidRPr="006F08BE" w:rsidRDefault="00860FC4" w:rsidP="007A73A6">
      <w:pPr>
        <w:suppressAutoHyphens/>
        <w:autoSpaceDE w:val="0"/>
        <w:ind w:left="426"/>
        <w:jc w:val="both"/>
        <w:rPr>
          <w:b/>
          <w:i/>
          <w:lang w:val="en-GB"/>
        </w:rPr>
      </w:pPr>
    </w:p>
    <w:p w14:paraId="77F5E4A9" w14:textId="7ED6FE1D" w:rsidR="004B4E5F" w:rsidRPr="006F08BE" w:rsidRDefault="004B4E5F" w:rsidP="004B4E5F">
      <w:pPr>
        <w:rPr>
          <w:i/>
        </w:rPr>
      </w:pPr>
      <w:r w:rsidRPr="006F08BE">
        <w:rPr>
          <w:i/>
        </w:rPr>
        <w:t>Deprivation of liberty</w:t>
      </w:r>
    </w:p>
    <w:p w14:paraId="076DEFBB" w14:textId="77777777" w:rsidR="007A73A6" w:rsidRPr="006F08BE" w:rsidRDefault="007A73A6" w:rsidP="007A73A6">
      <w:pPr>
        <w:suppressAutoHyphens/>
        <w:autoSpaceDE w:val="0"/>
        <w:ind w:left="426"/>
        <w:jc w:val="both"/>
        <w:rPr>
          <w:lang w:val="en-GB"/>
        </w:rPr>
      </w:pPr>
    </w:p>
    <w:p w14:paraId="7594ED24" w14:textId="6035EDA3" w:rsidR="009A34B0" w:rsidRPr="006F08BE" w:rsidRDefault="00860FC4" w:rsidP="009A34B0">
      <w:pPr>
        <w:numPr>
          <w:ilvl w:val="0"/>
          <w:numId w:val="2"/>
        </w:numPr>
        <w:tabs>
          <w:tab w:val="num" w:pos="426"/>
        </w:tabs>
        <w:suppressAutoHyphens/>
        <w:autoSpaceDE w:val="0"/>
        <w:ind w:left="426" w:hanging="426"/>
        <w:jc w:val="both"/>
        <w:rPr>
          <w:lang w:val="en-GB"/>
        </w:rPr>
      </w:pPr>
      <w:r w:rsidRPr="006F08BE">
        <w:t xml:space="preserve">With regard to the definition of the </w:t>
      </w:r>
      <w:r w:rsidR="009A34B0" w:rsidRPr="006F08BE">
        <w:t>“right to liberty”</w:t>
      </w:r>
      <w:r w:rsidRPr="006F08BE">
        <w:t>, the Panel refers to the case law of the ECtHR</w:t>
      </w:r>
      <w:r w:rsidR="009A34B0" w:rsidRPr="006F08BE">
        <w:t xml:space="preserve">, </w:t>
      </w:r>
      <w:r w:rsidRPr="006F08BE">
        <w:t xml:space="preserve">that </w:t>
      </w:r>
      <w:r w:rsidR="009A34B0" w:rsidRPr="006F08BE">
        <w:t>underst</w:t>
      </w:r>
      <w:r w:rsidRPr="006F08BE">
        <w:t xml:space="preserve">ands it as </w:t>
      </w:r>
      <w:r w:rsidR="009A34B0" w:rsidRPr="006F08BE">
        <w:t>the physical liberty of person</w:t>
      </w:r>
      <w:r w:rsidRPr="006F08BE">
        <w:t>s</w:t>
      </w:r>
      <w:r w:rsidR="009A34B0" w:rsidRPr="006F08BE">
        <w:t>; its aim is to ensure that no one should be deprived of that liberty in an arbitrary fashion (</w:t>
      </w:r>
      <w:r w:rsidR="00F32D73" w:rsidRPr="006F08BE">
        <w:t xml:space="preserve">see e.g.: </w:t>
      </w:r>
      <w:r w:rsidR="009A34B0" w:rsidRPr="006F08BE">
        <w:rPr>
          <w:i/>
        </w:rPr>
        <w:t>Creangă v. Romania</w:t>
      </w:r>
      <w:r w:rsidR="009A34B0" w:rsidRPr="006F08BE">
        <w:t xml:space="preserve"> [GC], </w:t>
      </w:r>
      <w:r w:rsidR="00F32D73" w:rsidRPr="006F08BE">
        <w:t xml:space="preserve">no. 29226/03, decision of 23 February 2012, </w:t>
      </w:r>
      <w:r w:rsidR="009A34B0" w:rsidRPr="006F08BE">
        <w:t xml:space="preserve">§ 92; </w:t>
      </w:r>
      <w:r w:rsidR="009A34B0" w:rsidRPr="006F08BE">
        <w:rPr>
          <w:i/>
        </w:rPr>
        <w:t>Engel and Others v. the Netherlands</w:t>
      </w:r>
      <w:r w:rsidR="009A34B0" w:rsidRPr="006F08BE">
        <w:t>,</w:t>
      </w:r>
      <w:r w:rsidR="00F32D73" w:rsidRPr="006F08BE">
        <w:t xml:space="preserve"> judgment of</w:t>
      </w:r>
      <w:r w:rsidR="009A34B0" w:rsidRPr="006F08BE">
        <w:t xml:space="preserve"> </w:t>
      </w:r>
      <w:r w:rsidR="00F32D73" w:rsidRPr="006F08BE">
        <w:t xml:space="preserve">8 June 1976, </w:t>
      </w:r>
      <w:r w:rsidR="009A34B0" w:rsidRPr="006F08BE">
        <w:t>§ 58). At the same time, deprivation of liberty is not limited only to the classic case of detention following arrest or conviction, but may take numerous other forms (</w:t>
      </w:r>
      <w:r w:rsidR="00F32D73" w:rsidRPr="006F08BE">
        <w:t xml:space="preserve">see: </w:t>
      </w:r>
      <w:r w:rsidR="009A34B0" w:rsidRPr="006F08BE">
        <w:rPr>
          <w:i/>
        </w:rPr>
        <w:t>Guzzardi v. Italy</w:t>
      </w:r>
      <w:r w:rsidR="009A34B0" w:rsidRPr="006F08BE">
        <w:t xml:space="preserve">, </w:t>
      </w:r>
      <w:r w:rsidR="00F32D73" w:rsidRPr="006F08BE">
        <w:t xml:space="preserve">judgment of 6 November 1980, Series </w:t>
      </w:r>
      <w:proofErr w:type="gramStart"/>
      <w:r w:rsidR="00F32D73" w:rsidRPr="006F08BE">
        <w:t>A</w:t>
      </w:r>
      <w:proofErr w:type="gramEnd"/>
      <w:r w:rsidR="00F32D73" w:rsidRPr="006F08BE">
        <w:t xml:space="preserve"> no. 39, </w:t>
      </w:r>
      <w:r w:rsidR="009A34B0" w:rsidRPr="006F08BE">
        <w:t>§ 95).</w:t>
      </w:r>
    </w:p>
    <w:p w14:paraId="6D5A6F98" w14:textId="77777777" w:rsidR="009A34B0" w:rsidRPr="006F08BE" w:rsidRDefault="009A34B0" w:rsidP="009A34B0">
      <w:pPr>
        <w:pStyle w:val="Default"/>
        <w:tabs>
          <w:tab w:val="left" w:pos="360"/>
          <w:tab w:val="left" w:pos="540"/>
          <w:tab w:val="left" w:pos="720"/>
        </w:tabs>
        <w:ind w:left="450" w:hanging="450"/>
        <w:jc w:val="both"/>
        <w:rPr>
          <w:color w:val="auto"/>
          <w:lang w:val="en-GB"/>
        </w:rPr>
      </w:pPr>
    </w:p>
    <w:p w14:paraId="0EE86A00" w14:textId="55F33D74" w:rsidR="007A73A6" w:rsidRPr="006F08BE" w:rsidRDefault="00120D78" w:rsidP="007A73A6">
      <w:pPr>
        <w:numPr>
          <w:ilvl w:val="0"/>
          <w:numId w:val="2"/>
        </w:numPr>
        <w:tabs>
          <w:tab w:val="left" w:pos="450"/>
          <w:tab w:val="left" w:pos="540"/>
          <w:tab w:val="left" w:pos="720"/>
        </w:tabs>
        <w:suppressAutoHyphens/>
        <w:autoSpaceDE w:val="0"/>
        <w:ind w:left="450" w:hanging="450"/>
        <w:jc w:val="both"/>
        <w:rPr>
          <w:lang w:val="en-GB"/>
        </w:rPr>
      </w:pPr>
      <w:r w:rsidRPr="006F08BE">
        <w:rPr>
          <w:lang w:val="en-GB"/>
        </w:rPr>
        <w:t>Accordingly,</w:t>
      </w:r>
      <w:r w:rsidR="007A73A6" w:rsidRPr="006F08BE">
        <w:rPr>
          <w:lang w:val="en-GB"/>
        </w:rPr>
        <w:t xml:space="preserve"> ECtHR likewise considers that there may be situations of deprivation </w:t>
      </w:r>
      <w:r w:rsidR="007A73A6" w:rsidRPr="006F08BE">
        <w:t xml:space="preserve">of liberty arising outside formal arrest and detention, in a variety of circumstances, including, but not limited to: the placement of individuals in psychiatric or social care institutions, confinement in airport transit zones, questioning in a police station, stops and searches by the police and house arrest and others (see, among many other authorities: </w:t>
      </w:r>
      <w:r w:rsidR="007A73A6" w:rsidRPr="006F08BE">
        <w:rPr>
          <w:i/>
        </w:rPr>
        <w:t>De Wilde, Ooms and Versyp v. Belgium</w:t>
      </w:r>
      <w:r w:rsidR="00F32D73" w:rsidRPr="006F08BE">
        <w:t>,</w:t>
      </w:r>
      <w:r w:rsidR="00F32D73" w:rsidRPr="006F08BE">
        <w:rPr>
          <w:i/>
        </w:rPr>
        <w:t xml:space="preserve"> </w:t>
      </w:r>
      <w:r w:rsidR="00F32D73" w:rsidRPr="006F08BE">
        <w:t>judgment of 18 November 1970</w:t>
      </w:r>
      <w:r w:rsidR="007A73A6" w:rsidRPr="006F08BE">
        <w:rPr>
          <w:i/>
        </w:rPr>
        <w:t>; Nielsen v. Denmark</w:t>
      </w:r>
      <w:r w:rsidR="00F32D73" w:rsidRPr="006F08BE">
        <w:t>,</w:t>
      </w:r>
      <w:r w:rsidR="00F32D73" w:rsidRPr="006F08BE">
        <w:rPr>
          <w:i/>
        </w:rPr>
        <w:t xml:space="preserve"> </w:t>
      </w:r>
      <w:r w:rsidR="00F32D73" w:rsidRPr="006F08BE">
        <w:t>judgment of 28 November 1988</w:t>
      </w:r>
      <w:r w:rsidR="007A73A6" w:rsidRPr="006F08BE">
        <w:t>;</w:t>
      </w:r>
      <w:r w:rsidR="007A73A6" w:rsidRPr="006F08BE">
        <w:rPr>
          <w:i/>
        </w:rPr>
        <w:t xml:space="preserve"> Storck v. Germany</w:t>
      </w:r>
      <w:r w:rsidR="007A73A6" w:rsidRPr="006F08BE">
        <w:t xml:space="preserve">, cited in § </w:t>
      </w:r>
      <w:r w:rsidR="007A73A6" w:rsidRPr="006F08BE">
        <w:fldChar w:fldCharType="begin"/>
      </w:r>
      <w:r w:rsidR="007A73A6" w:rsidRPr="006F08BE">
        <w:instrText xml:space="preserve"> REF _Ref433028400 \r \h  \* MERGEFORMAT </w:instrText>
      </w:r>
      <w:r w:rsidR="007A73A6" w:rsidRPr="006F08BE">
        <w:fldChar w:fldCharType="separate"/>
      </w:r>
      <w:r w:rsidR="008934AA">
        <w:t>314</w:t>
      </w:r>
      <w:r w:rsidR="007A73A6" w:rsidRPr="006F08BE">
        <w:fldChar w:fldCharType="end"/>
      </w:r>
      <w:r w:rsidR="007A73A6" w:rsidRPr="006F08BE">
        <w:t xml:space="preserve"> above;</w:t>
      </w:r>
      <w:r w:rsidR="007A73A6" w:rsidRPr="006F08BE">
        <w:rPr>
          <w:i/>
        </w:rPr>
        <w:t xml:space="preserve"> Amuur v. France</w:t>
      </w:r>
      <w:r w:rsidR="00F32D73" w:rsidRPr="006F08BE">
        <w:t>,</w:t>
      </w:r>
      <w:r w:rsidR="00F32D73" w:rsidRPr="006F08BE">
        <w:rPr>
          <w:i/>
        </w:rPr>
        <w:t xml:space="preserve"> </w:t>
      </w:r>
      <w:r w:rsidR="00F32D73" w:rsidRPr="006F08BE">
        <w:t>judgment of 25 June 1996</w:t>
      </w:r>
      <w:r w:rsidR="007A73A6" w:rsidRPr="006F08BE">
        <w:rPr>
          <w:i/>
        </w:rPr>
        <w:t>; Shamsa v. Poland</w:t>
      </w:r>
      <w:r w:rsidR="00F32D73" w:rsidRPr="006F08BE">
        <w:t>,</w:t>
      </w:r>
      <w:r w:rsidR="00F32D73" w:rsidRPr="006F08BE">
        <w:rPr>
          <w:i/>
        </w:rPr>
        <w:t xml:space="preserve"> </w:t>
      </w:r>
      <w:r w:rsidR="00F32D73" w:rsidRPr="006F08BE">
        <w:t xml:space="preserve">nos. 45355/99 and 45357/99, </w:t>
      </w:r>
      <w:r w:rsidR="00056D17" w:rsidRPr="006F08BE">
        <w:t xml:space="preserve">judgment of </w:t>
      </w:r>
      <w:r w:rsidR="00F32D73" w:rsidRPr="006F08BE">
        <w:t>27 November 2003</w:t>
      </w:r>
      <w:r w:rsidR="007A73A6" w:rsidRPr="006F08BE">
        <w:t>;</w:t>
      </w:r>
      <w:r w:rsidR="007A73A6" w:rsidRPr="006F08BE">
        <w:rPr>
          <w:i/>
        </w:rPr>
        <w:t xml:space="preserve"> Osypenko v. Ukraine</w:t>
      </w:r>
      <w:r w:rsidR="00056D17" w:rsidRPr="006F08BE">
        <w:t>,</w:t>
      </w:r>
      <w:r w:rsidR="00056D17" w:rsidRPr="006F08BE">
        <w:rPr>
          <w:i/>
        </w:rPr>
        <w:t xml:space="preserve"> </w:t>
      </w:r>
      <w:r w:rsidR="00056D17" w:rsidRPr="006F08BE">
        <w:t>no. 4634/04, judgment of 9 November 2010</w:t>
      </w:r>
      <w:r w:rsidR="007A73A6" w:rsidRPr="006F08BE">
        <w:rPr>
          <w:i/>
        </w:rPr>
        <w:t>; Salayev v. Azerbaijan</w:t>
      </w:r>
      <w:r w:rsidR="00056D17" w:rsidRPr="006F08BE">
        <w:t>,</w:t>
      </w:r>
      <w:r w:rsidR="00056D17" w:rsidRPr="006F08BE">
        <w:rPr>
          <w:i/>
        </w:rPr>
        <w:t xml:space="preserve"> </w:t>
      </w:r>
      <w:r w:rsidR="00056D17" w:rsidRPr="006F08BE">
        <w:t>no. 40900/05, judgment of 9 November 2010</w:t>
      </w:r>
      <w:r w:rsidR="007A73A6" w:rsidRPr="006F08BE">
        <w:t xml:space="preserve">; </w:t>
      </w:r>
      <w:r w:rsidR="007A73A6" w:rsidRPr="006F08BE">
        <w:rPr>
          <w:i/>
        </w:rPr>
        <w:t>Gillan and Quinton v. the United Kingdom</w:t>
      </w:r>
      <w:r w:rsidR="00056D17" w:rsidRPr="006F08BE">
        <w:t xml:space="preserve">, </w:t>
      </w:r>
      <w:r w:rsidR="00056D17" w:rsidRPr="006F08BE">
        <w:rPr>
          <w:i/>
        </w:rPr>
        <w:t xml:space="preserve"> </w:t>
      </w:r>
      <w:r w:rsidR="00056D17" w:rsidRPr="006F08BE">
        <w:t>no. 4158/05</w:t>
      </w:r>
      <w:r w:rsidR="007A73A6" w:rsidRPr="006F08BE">
        <w:t xml:space="preserve">; </w:t>
      </w:r>
      <w:r w:rsidR="007A73A6" w:rsidRPr="006F08BE">
        <w:rPr>
          <w:i/>
        </w:rPr>
        <w:t>Mancini v. Ital</w:t>
      </w:r>
      <w:r w:rsidR="00056D17" w:rsidRPr="006F08BE">
        <w:rPr>
          <w:i/>
        </w:rPr>
        <w:t>y</w:t>
      </w:r>
      <w:r w:rsidR="00056D17" w:rsidRPr="006F08BE">
        <w:t>,</w:t>
      </w:r>
      <w:r w:rsidR="00056D17" w:rsidRPr="006F08BE">
        <w:rPr>
          <w:i/>
        </w:rPr>
        <w:t xml:space="preserve"> </w:t>
      </w:r>
      <w:r w:rsidR="00056D17" w:rsidRPr="006F08BE">
        <w:t>no. 44955/98</w:t>
      </w:r>
      <w:r w:rsidR="007A73A6" w:rsidRPr="006F08BE">
        <w:rPr>
          <w:i/>
        </w:rPr>
        <w:t xml:space="preserve"> and Dacosta Silva v. Spain</w:t>
      </w:r>
      <w:r w:rsidR="00056D17" w:rsidRPr="006F08BE">
        <w:t>,</w:t>
      </w:r>
      <w:r w:rsidR="00056D17" w:rsidRPr="006F08BE">
        <w:rPr>
          <w:i/>
        </w:rPr>
        <w:t xml:space="preserve"> </w:t>
      </w:r>
      <w:r w:rsidR="00056D17" w:rsidRPr="006F08BE">
        <w:t>no. 69966/01</w:t>
      </w:r>
      <w:r w:rsidR="007A73A6" w:rsidRPr="006F08BE">
        <w:t>).</w:t>
      </w:r>
    </w:p>
    <w:p w14:paraId="35B190F6" w14:textId="77777777" w:rsidR="007A73A6" w:rsidRPr="006F08BE" w:rsidRDefault="007A73A6" w:rsidP="007A73A6">
      <w:pPr>
        <w:pStyle w:val="ListParagraph"/>
        <w:rPr>
          <w:lang w:val="en-GB"/>
        </w:rPr>
      </w:pPr>
    </w:p>
    <w:p w14:paraId="4177FB40" w14:textId="58938854" w:rsidR="009A34B0" w:rsidRPr="006F08BE" w:rsidRDefault="009A34B0" w:rsidP="009A34B0">
      <w:pPr>
        <w:numPr>
          <w:ilvl w:val="0"/>
          <w:numId w:val="2"/>
        </w:numPr>
        <w:tabs>
          <w:tab w:val="num" w:pos="426"/>
        </w:tabs>
        <w:suppressAutoHyphens/>
        <w:autoSpaceDE w:val="0"/>
        <w:ind w:left="426" w:hanging="426"/>
        <w:jc w:val="both"/>
        <w:rPr>
          <w:lang w:val="en-GB"/>
        </w:rPr>
      </w:pPr>
      <w:r w:rsidRPr="006F08BE">
        <w:t>In determining whether someone has been “deprived of his liberty” within the meaning of Article 5, the ECtHR assesses a concrete situation, taking into account a whole range of criteria such as the type, duration, effects and manner of implementation of the measure in question (</w:t>
      </w:r>
      <w:r w:rsidR="00815FC8" w:rsidRPr="006F08BE">
        <w:t xml:space="preserve">see: </w:t>
      </w:r>
      <w:r w:rsidRPr="006F08BE">
        <w:rPr>
          <w:i/>
        </w:rPr>
        <w:t>Guzzardi v. Italy</w:t>
      </w:r>
      <w:r w:rsidRPr="006F08BE">
        <w:t xml:space="preserve">, </w:t>
      </w:r>
      <w:r w:rsidR="00815FC8" w:rsidRPr="006F08BE">
        <w:t xml:space="preserve">cited above, </w:t>
      </w:r>
      <w:r w:rsidRPr="006F08BE">
        <w:t xml:space="preserve">§ 92; </w:t>
      </w:r>
      <w:r w:rsidRPr="006F08BE">
        <w:rPr>
          <w:i/>
        </w:rPr>
        <w:t>Medvedyev and Others v. France</w:t>
      </w:r>
      <w:r w:rsidRPr="006F08BE">
        <w:t xml:space="preserve"> [GC], </w:t>
      </w:r>
      <w:r w:rsidR="00815FC8" w:rsidRPr="006F08BE">
        <w:t xml:space="preserve">no. 3394/03, judgment of 10 July 2008 </w:t>
      </w:r>
      <w:r w:rsidRPr="006F08BE">
        <w:t xml:space="preserve">§ 73; </w:t>
      </w:r>
      <w:r w:rsidRPr="006F08BE">
        <w:rPr>
          <w:i/>
        </w:rPr>
        <w:t>Creangă v. Romania</w:t>
      </w:r>
      <w:r w:rsidRPr="006F08BE">
        <w:t xml:space="preserve"> [GC], </w:t>
      </w:r>
      <w:r w:rsidR="00815FC8" w:rsidRPr="006F08BE">
        <w:t xml:space="preserve">cited above, </w:t>
      </w:r>
      <w:r w:rsidRPr="006F08BE">
        <w:t xml:space="preserve">§ 91). The Court also considers the context in which the measure is taken as an important factor, since in some situation the public may be called on to endure restrictions on freedom of movement or </w:t>
      </w:r>
      <w:r w:rsidRPr="006F08BE">
        <w:lastRenderedPageBreak/>
        <w:t>liberty in the interests of the common good (</w:t>
      </w:r>
      <w:r w:rsidR="00815FC8" w:rsidRPr="006F08BE">
        <w:t xml:space="preserve">see: </w:t>
      </w:r>
      <w:r w:rsidRPr="006F08BE">
        <w:rPr>
          <w:i/>
        </w:rPr>
        <w:t>Nada v. Switzerland</w:t>
      </w:r>
      <w:r w:rsidRPr="006F08BE">
        <w:t xml:space="preserve"> [GC], </w:t>
      </w:r>
      <w:r w:rsidR="00815FC8" w:rsidRPr="006F08BE">
        <w:t>no. 10593/08, § 226, ECHR 2012</w:t>
      </w:r>
      <w:r w:rsidRPr="006F08BE">
        <w:t>;</w:t>
      </w:r>
      <w:r w:rsidRPr="006F08BE">
        <w:rPr>
          <w:i/>
        </w:rPr>
        <w:t xml:space="preserve"> Austin and Others v. the United Kingdom</w:t>
      </w:r>
      <w:r w:rsidRPr="006F08BE">
        <w:t xml:space="preserve"> [GC], </w:t>
      </w:r>
      <w:r w:rsidR="00815FC8" w:rsidRPr="006F08BE">
        <w:t>nos. 39692/09, 40713/09 and 41008/09, § 59, ECHR 2012</w:t>
      </w:r>
      <w:r w:rsidRPr="006F08BE">
        <w:t>).</w:t>
      </w:r>
    </w:p>
    <w:p w14:paraId="32EEA8C8" w14:textId="77777777" w:rsidR="009A34B0" w:rsidRPr="006F08BE" w:rsidRDefault="009A34B0" w:rsidP="009A34B0">
      <w:pPr>
        <w:pStyle w:val="ListParagraph"/>
      </w:pPr>
    </w:p>
    <w:p w14:paraId="08CDD507" w14:textId="2EE1DBF4"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bookmarkStart w:id="186" w:name="_Ref433028400"/>
      <w:r w:rsidRPr="006F08BE">
        <w:t>The European Court further states that the notion of deprivation of liberty within the meaning of Article 5 § 1 contains both an objective element of a person’s confinement in a particular restricted space for a not negligible length of time, and an additional subjective element in that the person has not validly consented to the confinement in question (</w:t>
      </w:r>
      <w:r w:rsidR="00815FC8" w:rsidRPr="006F08BE">
        <w:t xml:space="preserve">see: </w:t>
      </w:r>
      <w:r w:rsidRPr="006F08BE">
        <w:rPr>
          <w:i/>
        </w:rPr>
        <w:t>Storck v. Germany</w:t>
      </w:r>
      <w:r w:rsidRPr="006F08BE">
        <w:t xml:space="preserve">, </w:t>
      </w:r>
      <w:r w:rsidR="0000720A" w:rsidRPr="006F08BE">
        <w:rPr>
          <w:lang w:val="en-GB"/>
        </w:rPr>
        <w:t xml:space="preserve">no. 61603/00, judgment of 16 June 2005, </w:t>
      </w:r>
      <w:r w:rsidRPr="006F08BE">
        <w:t xml:space="preserve">§ 74; </w:t>
      </w:r>
      <w:r w:rsidRPr="006F08BE">
        <w:rPr>
          <w:i/>
        </w:rPr>
        <w:t>Stanev v. Bulgaria</w:t>
      </w:r>
      <w:r w:rsidRPr="006F08BE">
        <w:t xml:space="preserve"> [GC], § 117). There are other relevant objective factors which are to be considered, such as the possibility to leave the restricted area, the degree of control over the person’s movements, the extent of isolation and the availability of social contacts (see, e.g., </w:t>
      </w:r>
      <w:r w:rsidRPr="006F08BE">
        <w:rPr>
          <w:i/>
        </w:rPr>
        <w:t>Guzzardi v. Italy</w:t>
      </w:r>
      <w:r w:rsidRPr="006F08BE">
        <w:t xml:space="preserve">, </w:t>
      </w:r>
      <w:r w:rsidR="00815FC8" w:rsidRPr="006F08BE">
        <w:t xml:space="preserve">cited above, </w:t>
      </w:r>
      <w:r w:rsidRPr="006F08BE">
        <w:t xml:space="preserve">§ 95; </w:t>
      </w:r>
      <w:r w:rsidRPr="006F08BE">
        <w:rPr>
          <w:i/>
        </w:rPr>
        <w:t>H.L. v. the United Kingdom</w:t>
      </w:r>
      <w:r w:rsidRPr="006F08BE">
        <w:t xml:space="preserve">, </w:t>
      </w:r>
      <w:r w:rsidR="00815FC8" w:rsidRPr="006F08BE">
        <w:t>no. 45508/99, § 91, ECHR 2004-IX</w:t>
      </w:r>
      <w:r w:rsidRPr="006F08BE">
        <w:t xml:space="preserve">; and </w:t>
      </w:r>
      <w:r w:rsidRPr="006F08BE">
        <w:rPr>
          <w:i/>
        </w:rPr>
        <w:t>Storck v. Germany</w:t>
      </w:r>
      <w:r w:rsidRPr="006F08BE">
        <w:t xml:space="preserve">, </w:t>
      </w:r>
      <w:r w:rsidR="0000720A" w:rsidRPr="006F08BE">
        <w:t xml:space="preserve">cited above, </w:t>
      </w:r>
      <w:r w:rsidRPr="006F08BE">
        <w:t>§ 73).</w:t>
      </w:r>
      <w:bookmarkEnd w:id="186"/>
      <w:r w:rsidRPr="006F08BE">
        <w:t xml:space="preserve"> </w:t>
      </w:r>
    </w:p>
    <w:p w14:paraId="5B72353F" w14:textId="77777777" w:rsidR="009A34B0" w:rsidRPr="006F08BE" w:rsidRDefault="009A34B0" w:rsidP="009A34B0">
      <w:pPr>
        <w:pStyle w:val="ListParagraph"/>
      </w:pPr>
    </w:p>
    <w:p w14:paraId="4771AB92" w14:textId="438D48CE"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r w:rsidRPr="006F08BE">
        <w:t>At the same time, the Court stresses that, if the bulk of facts indicate a deprivation of liberty within the meaning of Article 5 § 1, the relatively short duration of the detention does not affect this conclusion (</w:t>
      </w:r>
      <w:r w:rsidRPr="006F08BE">
        <w:rPr>
          <w:i/>
        </w:rPr>
        <w:t>Rantsev v. Cyprus and Russia</w:t>
      </w:r>
      <w:r w:rsidR="00A53265" w:rsidRPr="006F08BE">
        <w:t>, no. 25965/04, judgment of 7 January 2010</w:t>
      </w:r>
      <w:r w:rsidRPr="006F08BE">
        <w:t xml:space="preserve">, § 317; </w:t>
      </w:r>
      <w:r w:rsidRPr="006F08BE">
        <w:rPr>
          <w:i/>
        </w:rPr>
        <w:t>Iskandarov v. Russia</w:t>
      </w:r>
      <w:r w:rsidRPr="006F08BE">
        <w:t xml:space="preserve">, </w:t>
      </w:r>
      <w:r w:rsidR="00A53265" w:rsidRPr="006F08BE">
        <w:t xml:space="preserve">no. 17185/05, judgment of 23 September 2010, </w:t>
      </w:r>
      <w:r w:rsidRPr="006F08BE">
        <w:t>§ 140). Furthermore, the fact that a person is not handcuffed, put in a cell or otherwise physically restrained does not constitute a decisive factor in establishing the existence of a deprivation of liberty (</w:t>
      </w:r>
      <w:r w:rsidRPr="006F08BE">
        <w:rPr>
          <w:i/>
        </w:rPr>
        <w:t>M.A. v. Cyprus</w:t>
      </w:r>
      <w:r w:rsidRPr="006F08BE">
        <w:t xml:space="preserve">, </w:t>
      </w:r>
      <w:r w:rsidR="00A53265" w:rsidRPr="006F08BE">
        <w:t xml:space="preserve">no. 41872/10, decision of 23 July 2013, </w:t>
      </w:r>
      <w:r w:rsidRPr="006F08BE">
        <w:t>§ 193).</w:t>
      </w:r>
    </w:p>
    <w:p w14:paraId="21983795" w14:textId="77777777" w:rsidR="00860FC4" w:rsidRPr="006F08BE" w:rsidRDefault="00860FC4" w:rsidP="00860FC4"/>
    <w:p w14:paraId="4C0EFC2B" w14:textId="193265A1" w:rsidR="002E0EA0" w:rsidRPr="006F08BE" w:rsidRDefault="002E0EA0" w:rsidP="00860FC4">
      <w:pPr>
        <w:rPr>
          <w:i/>
        </w:rPr>
      </w:pPr>
      <w:r w:rsidRPr="006F08BE">
        <w:rPr>
          <w:i/>
        </w:rPr>
        <w:t>Detention by non-state parties</w:t>
      </w:r>
    </w:p>
    <w:p w14:paraId="75ECD19D" w14:textId="77777777" w:rsidR="002E0EA0" w:rsidRPr="006F08BE" w:rsidRDefault="002E0EA0" w:rsidP="00860FC4"/>
    <w:p w14:paraId="7E22E4AB" w14:textId="618924B3" w:rsidR="00336402" w:rsidRPr="006F08BE" w:rsidRDefault="000B7C61" w:rsidP="000B7C61">
      <w:pPr>
        <w:numPr>
          <w:ilvl w:val="0"/>
          <w:numId w:val="2"/>
        </w:numPr>
        <w:tabs>
          <w:tab w:val="num" w:pos="426"/>
        </w:tabs>
        <w:suppressAutoHyphens/>
        <w:autoSpaceDE w:val="0"/>
        <w:ind w:left="426" w:hanging="426"/>
        <w:jc w:val="both"/>
        <w:rPr>
          <w:lang w:val="en-GB"/>
        </w:rPr>
      </w:pPr>
      <w:r w:rsidRPr="006F08BE">
        <w:t xml:space="preserve">According to the ECtHR, </w:t>
      </w:r>
      <w:r w:rsidR="009A34B0" w:rsidRPr="006F08BE">
        <w:t xml:space="preserve">there may be situations where individuals are detained by non-state actors (by institutions such as private hospitals, nursing homes and children homes etc.), but this is done with the knowledge and acquiescence of a public authority (see e.g. ECtHR, </w:t>
      </w:r>
      <w:r w:rsidR="009A34B0" w:rsidRPr="006F08BE">
        <w:rPr>
          <w:i/>
        </w:rPr>
        <w:t>Riera Blume and Others v. Spain</w:t>
      </w:r>
      <w:r w:rsidR="009A34B0" w:rsidRPr="006F08BE">
        <w:t xml:space="preserve">, no. 27680/97, judgment of 14 October 1999; ECtHR, </w:t>
      </w:r>
      <w:r w:rsidR="009A34B0" w:rsidRPr="006F08BE">
        <w:rPr>
          <w:i/>
        </w:rPr>
        <w:t>Rantsev v. Cyprus and Russia</w:t>
      </w:r>
      <w:r w:rsidR="00A53265" w:rsidRPr="006F08BE">
        <w:t>, cited above</w:t>
      </w:r>
      <w:r w:rsidR="009A34B0" w:rsidRPr="006F08BE">
        <w:t>).</w:t>
      </w:r>
    </w:p>
    <w:p w14:paraId="1AA33106" w14:textId="77777777" w:rsidR="00336402" w:rsidRPr="006F08BE" w:rsidRDefault="00336402" w:rsidP="00336402">
      <w:pPr>
        <w:pStyle w:val="ListParagraph"/>
        <w:rPr>
          <w:lang w:val="en-GB"/>
        </w:rPr>
      </w:pPr>
    </w:p>
    <w:p w14:paraId="44330C92" w14:textId="77777777" w:rsidR="001A7176" w:rsidRPr="006F08BE" w:rsidRDefault="001A7176" w:rsidP="001A7176">
      <w:pPr>
        <w:numPr>
          <w:ilvl w:val="0"/>
          <w:numId w:val="2"/>
        </w:numPr>
        <w:tabs>
          <w:tab w:val="num" w:pos="426"/>
        </w:tabs>
        <w:suppressAutoHyphens/>
        <w:autoSpaceDE w:val="0"/>
        <w:ind w:left="426" w:hanging="426"/>
        <w:jc w:val="both"/>
        <w:rPr>
          <w:lang w:val="en-GB"/>
        </w:rPr>
      </w:pPr>
      <w:r w:rsidRPr="006F08BE">
        <w:t xml:space="preserve">The Panel also refers to the case law of the UN HRC which stresses that States must protect individuals in their territory from illegal deprivation of liberty also by non-state actors. In this respect, the UN HRC clearly stated: “States parties have the duty to take appropriate measures to protect the right to liberty of person against </w:t>
      </w:r>
      <w:r w:rsidRPr="006F08BE">
        <w:rPr>
          <w:lang w:val="en-GB"/>
        </w:rPr>
        <w:t>deprivation</w:t>
      </w:r>
      <w:r w:rsidRPr="006F08BE">
        <w:t xml:space="preserve"> by third parties. States parties must protect individuals against abduction or detention by individual criminals or irregular groups, including armed or terrorist groups, operating within their territory” (HRC, General Comment No. 35, cited in § </w:t>
      </w:r>
      <w:r w:rsidRPr="006F08BE">
        <w:fldChar w:fldCharType="begin"/>
      </w:r>
      <w:r w:rsidRPr="006F08BE">
        <w:instrText xml:space="preserve"> REF _Ref431315731 \r \h  \* MERGEFORMAT </w:instrText>
      </w:r>
      <w:r w:rsidRPr="006F08BE">
        <w:fldChar w:fldCharType="separate"/>
      </w:r>
      <w:r w:rsidR="008934AA">
        <w:t>210</w:t>
      </w:r>
      <w:r w:rsidRPr="006F08BE">
        <w:fldChar w:fldCharType="end"/>
      </w:r>
      <w:r w:rsidRPr="006F08BE">
        <w:t xml:space="preserve"> above, at § 7).</w:t>
      </w:r>
    </w:p>
    <w:p w14:paraId="75761FDE" w14:textId="77777777" w:rsidR="001A7176" w:rsidRPr="006F08BE" w:rsidRDefault="001A7176" w:rsidP="001A7176">
      <w:pPr>
        <w:rPr>
          <w:lang w:val="en-GB"/>
        </w:rPr>
      </w:pPr>
    </w:p>
    <w:p w14:paraId="50E5B28B" w14:textId="5F149415" w:rsidR="002E0EA0" w:rsidRPr="006F08BE" w:rsidRDefault="002E0EA0" w:rsidP="001A7176">
      <w:pPr>
        <w:rPr>
          <w:i/>
          <w:lang w:val="en-GB"/>
        </w:rPr>
      </w:pPr>
      <w:r w:rsidRPr="006F08BE">
        <w:rPr>
          <w:i/>
          <w:lang w:val="en-GB"/>
        </w:rPr>
        <w:t>Positive obligations</w:t>
      </w:r>
    </w:p>
    <w:p w14:paraId="16FF66B9" w14:textId="77777777" w:rsidR="002E0EA0" w:rsidRPr="006F08BE" w:rsidRDefault="002E0EA0" w:rsidP="001A7176">
      <w:pPr>
        <w:rPr>
          <w:lang w:val="en-GB"/>
        </w:rPr>
      </w:pPr>
    </w:p>
    <w:p w14:paraId="40775343" w14:textId="2CF1A7EF" w:rsidR="001A7176" w:rsidRPr="006F08BE" w:rsidRDefault="001A7176" w:rsidP="001A7176">
      <w:pPr>
        <w:numPr>
          <w:ilvl w:val="0"/>
          <w:numId w:val="2"/>
        </w:numPr>
        <w:tabs>
          <w:tab w:val="num" w:pos="426"/>
        </w:tabs>
        <w:suppressAutoHyphens/>
        <w:autoSpaceDE w:val="0"/>
        <w:ind w:left="426" w:hanging="426"/>
        <w:jc w:val="both"/>
        <w:rPr>
          <w:lang w:val="en-GB"/>
        </w:rPr>
      </w:pPr>
      <w:bookmarkStart w:id="187" w:name="_Ref433388002"/>
      <w:r w:rsidRPr="006F08BE">
        <w:rPr>
          <w:lang w:val="en-GB"/>
        </w:rPr>
        <w:t>The ECtHR further states that there is a positive obligation on States to protect the liberty of its citizens, in keeping with its case law on Article 2, 3 and 8; it reflects importance of personal liberty in a democratic society and plugs what would otherwise be a “sizeable gap in the protection from arbitrary detention, which would be inconsistent with the importance of personal liberty in a democratic society” (</w:t>
      </w:r>
      <w:r w:rsidR="00A53265" w:rsidRPr="006F08BE">
        <w:rPr>
          <w:lang w:val="en-GB"/>
        </w:rPr>
        <w:t xml:space="preserve">ECtHR, </w:t>
      </w:r>
      <w:r w:rsidRPr="006F08BE">
        <w:rPr>
          <w:i/>
          <w:lang w:val="en-GB"/>
        </w:rPr>
        <w:t>Storck v Germany</w:t>
      </w:r>
      <w:r w:rsidRPr="006F08BE">
        <w:rPr>
          <w:lang w:val="en-GB"/>
        </w:rPr>
        <w:t xml:space="preserve">, cited </w:t>
      </w:r>
      <w:r w:rsidRPr="006F08BE">
        <w:t xml:space="preserve">in § </w:t>
      </w:r>
      <w:r w:rsidRPr="006F08BE">
        <w:fldChar w:fldCharType="begin"/>
      </w:r>
      <w:r w:rsidRPr="006F08BE">
        <w:instrText xml:space="preserve"> REF _Ref433028400 \r \h  \* MERGEFORMAT </w:instrText>
      </w:r>
      <w:r w:rsidRPr="006F08BE">
        <w:fldChar w:fldCharType="separate"/>
      </w:r>
      <w:r w:rsidR="008934AA">
        <w:t>314</w:t>
      </w:r>
      <w:r w:rsidRPr="006F08BE">
        <w:fldChar w:fldCharType="end"/>
      </w:r>
      <w:r w:rsidRPr="006F08BE">
        <w:t xml:space="preserve"> above</w:t>
      </w:r>
      <w:r w:rsidRPr="006F08BE">
        <w:rPr>
          <w:lang w:val="en-GB"/>
        </w:rPr>
        <w:t xml:space="preserve">, at </w:t>
      </w:r>
      <w:r w:rsidRPr="006F08BE">
        <w:rPr>
          <w:lang w:val="en-GB"/>
        </w:rPr>
        <w:lastRenderedPageBreak/>
        <w:t>§ 102</w:t>
      </w:r>
      <w:r w:rsidR="00944E96" w:rsidRPr="006F08BE">
        <w:rPr>
          <w:lang w:val="en-GB"/>
        </w:rPr>
        <w:t xml:space="preserve">; see also </w:t>
      </w:r>
      <w:r w:rsidR="00944E96" w:rsidRPr="006F08BE">
        <w:rPr>
          <w:rStyle w:val="Emphasis"/>
        </w:rPr>
        <w:t>Stanev v. Bulgaria</w:t>
      </w:r>
      <w:r w:rsidR="00944E96" w:rsidRPr="006F08BE">
        <w:t xml:space="preserve"> [GC], no. 36760/06, judgment of 17 January 2012, § 120; </w:t>
      </w:r>
      <w:r w:rsidR="00944E96" w:rsidRPr="006F08BE">
        <w:rPr>
          <w:rStyle w:val="Emphasis"/>
        </w:rPr>
        <w:t>Medova v. Russia</w:t>
      </w:r>
      <w:r w:rsidR="00944E96" w:rsidRPr="006F08BE">
        <w:t>, no. 25385/04 judgment of 15 January 2009, §§ 123-125</w:t>
      </w:r>
      <w:r w:rsidRPr="006F08BE">
        <w:rPr>
          <w:lang w:val="en-GB"/>
        </w:rPr>
        <w:t>). Therefore the State is “obliged to take measures providing effective protection of vulnerable persons including the reasonable steps to prevent deprivation of liberty of which the authorities have or ought to have knowledge” (</w:t>
      </w:r>
      <w:r w:rsidRPr="006F08BE">
        <w:rPr>
          <w:i/>
          <w:lang w:val="en-GB"/>
        </w:rPr>
        <w:t>ibid.</w:t>
      </w:r>
      <w:r w:rsidRPr="006F08BE">
        <w:rPr>
          <w:lang w:val="en-GB"/>
        </w:rPr>
        <w:t>).</w:t>
      </w:r>
      <w:bookmarkEnd w:id="187"/>
    </w:p>
    <w:p w14:paraId="7BF44CB7" w14:textId="77777777" w:rsidR="001A7176" w:rsidRPr="006F08BE" w:rsidRDefault="001A7176" w:rsidP="001A7176">
      <w:pPr>
        <w:pStyle w:val="ListParagraph"/>
        <w:rPr>
          <w:lang w:val="en-GB"/>
        </w:rPr>
      </w:pPr>
    </w:p>
    <w:p w14:paraId="4027AC2B" w14:textId="77777777" w:rsidR="00772134" w:rsidRPr="006F08BE" w:rsidRDefault="00772134" w:rsidP="00772134">
      <w:pPr>
        <w:numPr>
          <w:ilvl w:val="0"/>
          <w:numId w:val="2"/>
        </w:numPr>
        <w:tabs>
          <w:tab w:val="num" w:pos="426"/>
        </w:tabs>
        <w:suppressAutoHyphens/>
        <w:autoSpaceDE w:val="0"/>
        <w:ind w:left="426" w:hanging="426"/>
        <w:jc w:val="both"/>
      </w:pPr>
      <w:r w:rsidRPr="006F08BE">
        <w:t xml:space="preserve">In case </w:t>
      </w:r>
      <w:r w:rsidRPr="006F08BE">
        <w:rPr>
          <w:i/>
        </w:rPr>
        <w:t>Kurt v Turkey</w:t>
      </w:r>
      <w:r w:rsidRPr="006F08BE">
        <w:t xml:space="preserve">, the European Court states that “Article 5 must be seen as requiring the authorities to take effective measures to safeguard against the risk of disappearance and to conduct a prompt effective investigation into an arguable claim that a person has been taken into custody and has not been seen since” (ECtHR, </w:t>
      </w:r>
      <w:r w:rsidRPr="006F08BE">
        <w:rPr>
          <w:i/>
        </w:rPr>
        <w:t>Kurt v Turkey</w:t>
      </w:r>
      <w:r w:rsidRPr="006F08BE">
        <w:t>, no. 15/1997/799/1002, judgment of 25 May 1998, § 124).</w:t>
      </w:r>
    </w:p>
    <w:p w14:paraId="4D04C98F" w14:textId="77777777" w:rsidR="00772134" w:rsidRPr="006F08BE" w:rsidRDefault="00772134" w:rsidP="00772134">
      <w:pPr>
        <w:suppressAutoHyphens/>
        <w:autoSpaceDE w:val="0"/>
        <w:ind w:left="450"/>
        <w:jc w:val="both"/>
      </w:pPr>
    </w:p>
    <w:p w14:paraId="4BB547EB" w14:textId="77777777" w:rsidR="00772134" w:rsidRPr="006F08BE" w:rsidRDefault="00772134" w:rsidP="00772134">
      <w:pPr>
        <w:numPr>
          <w:ilvl w:val="0"/>
          <w:numId w:val="2"/>
        </w:numPr>
        <w:tabs>
          <w:tab w:val="num" w:pos="426"/>
        </w:tabs>
        <w:suppressAutoHyphens/>
        <w:autoSpaceDE w:val="0"/>
        <w:ind w:left="426" w:hanging="426"/>
        <w:jc w:val="both"/>
      </w:pPr>
      <w:r w:rsidRPr="006F08BE">
        <w:t>In the same case, the ECtHR found a violation of safeguards contained in Article 5 by a State, because the authorities “failed to offer any credible and substantiated explanation for the whereabouts and fate of the applicant’s son after he was detained in the village and that no meaningful investigation was conducted into the applicant’s insistence that he was in detention” (</w:t>
      </w:r>
      <w:r w:rsidRPr="006F08BE">
        <w:rPr>
          <w:i/>
        </w:rPr>
        <w:t>ibid</w:t>
      </w:r>
      <w:r w:rsidRPr="006F08BE">
        <w:t>., § 128).</w:t>
      </w:r>
    </w:p>
    <w:p w14:paraId="3F43154D" w14:textId="77777777" w:rsidR="00BE7DC2" w:rsidRPr="006F08BE" w:rsidRDefault="00BE7DC2" w:rsidP="009A34B0">
      <w:pPr>
        <w:pStyle w:val="ListParagraph"/>
        <w:rPr>
          <w:lang w:val="en-GB"/>
        </w:rPr>
      </w:pPr>
    </w:p>
    <w:p w14:paraId="3CBC3BB2" w14:textId="7FCAE949" w:rsidR="0081164B" w:rsidRPr="006F08BE" w:rsidRDefault="0081164B" w:rsidP="0081164B">
      <w:pPr>
        <w:rPr>
          <w:i/>
          <w:lang w:val="en-GB"/>
        </w:rPr>
      </w:pPr>
      <w:r w:rsidRPr="006F08BE">
        <w:rPr>
          <w:i/>
          <w:lang w:val="en-GB"/>
        </w:rPr>
        <w:t>Detention of women</w:t>
      </w:r>
    </w:p>
    <w:p w14:paraId="59C612A8" w14:textId="77777777" w:rsidR="0081164B" w:rsidRPr="006F08BE" w:rsidRDefault="0081164B" w:rsidP="009A34B0">
      <w:pPr>
        <w:pStyle w:val="ListParagraph"/>
        <w:rPr>
          <w:lang w:val="en-GB"/>
        </w:rPr>
      </w:pPr>
    </w:p>
    <w:p w14:paraId="2FB9BFF2" w14:textId="009859BA" w:rsidR="00CE4F5E" w:rsidRPr="006F08BE" w:rsidRDefault="009623B3" w:rsidP="00CE4F5E">
      <w:pPr>
        <w:numPr>
          <w:ilvl w:val="0"/>
          <w:numId w:val="2"/>
        </w:numPr>
        <w:tabs>
          <w:tab w:val="num" w:pos="426"/>
        </w:tabs>
        <w:suppressAutoHyphens/>
        <w:autoSpaceDE w:val="0"/>
        <w:ind w:left="426" w:hanging="426"/>
        <w:jc w:val="both"/>
        <w:rPr>
          <w:lang w:val="en-CA"/>
        </w:rPr>
      </w:pPr>
      <w:r w:rsidRPr="006F08BE">
        <w:rPr>
          <w:lang w:val="en-GB"/>
        </w:rPr>
        <w:t>T</w:t>
      </w:r>
      <w:r w:rsidR="009A34B0" w:rsidRPr="006F08BE">
        <w:rPr>
          <w:lang w:val="en-GB"/>
        </w:rPr>
        <w:t>he Panel</w:t>
      </w:r>
      <w:r w:rsidRPr="006F08BE">
        <w:rPr>
          <w:lang w:val="en-GB"/>
        </w:rPr>
        <w:t xml:space="preserve"> further refers to the jurisprudence of the UN HRC </w:t>
      </w:r>
      <w:r w:rsidR="00424817" w:rsidRPr="006F08BE">
        <w:rPr>
          <w:lang w:val="en-GB"/>
        </w:rPr>
        <w:t>establishing</w:t>
      </w:r>
      <w:r w:rsidRPr="006F08BE">
        <w:rPr>
          <w:lang w:val="en-GB"/>
        </w:rPr>
        <w:t xml:space="preserve"> the positive obligation under Article 9 of the ICCP</w:t>
      </w:r>
      <w:r w:rsidR="009646A4" w:rsidRPr="006F08BE">
        <w:rPr>
          <w:lang w:val="en-GB"/>
        </w:rPr>
        <w:t>R (right to liberty)</w:t>
      </w:r>
      <w:r w:rsidRPr="006F08BE">
        <w:rPr>
          <w:lang w:val="en-GB"/>
        </w:rPr>
        <w:t xml:space="preserve">, including </w:t>
      </w:r>
      <w:r w:rsidRPr="006F08BE">
        <w:rPr>
          <w:i/>
          <w:lang w:val="en-GB"/>
        </w:rPr>
        <w:t>vis-à-vis</w:t>
      </w:r>
      <w:r w:rsidRPr="006F08BE">
        <w:rPr>
          <w:lang w:val="en-GB"/>
        </w:rPr>
        <w:t xml:space="preserve"> </w:t>
      </w:r>
      <w:r w:rsidR="009646A4" w:rsidRPr="006F08BE">
        <w:rPr>
          <w:lang w:val="en-GB"/>
        </w:rPr>
        <w:t xml:space="preserve">the </w:t>
      </w:r>
      <w:r w:rsidR="009A34B0" w:rsidRPr="006F08BE">
        <w:rPr>
          <w:lang w:val="en-GB"/>
        </w:rPr>
        <w:t xml:space="preserve">arbitrary detention of civilians, in particularly women, by non-state actors in the situation of armed conflict, which makes them especially vulnerable to the sexual and gender based violence </w:t>
      </w:r>
      <w:r w:rsidR="00CE4F5E" w:rsidRPr="006F08BE">
        <w:t>(</w:t>
      </w:r>
      <w:r w:rsidR="00336402" w:rsidRPr="006F08BE">
        <w:t xml:space="preserve">see: </w:t>
      </w:r>
      <w:r w:rsidR="00CE4F5E" w:rsidRPr="006F08BE">
        <w:t xml:space="preserve">HRC, General Comment No. 35, cited in § </w:t>
      </w:r>
      <w:r w:rsidR="00CE4F5E" w:rsidRPr="006F08BE">
        <w:fldChar w:fldCharType="begin"/>
      </w:r>
      <w:r w:rsidR="00CE4F5E" w:rsidRPr="006F08BE">
        <w:instrText xml:space="preserve"> REF _Ref431315731 \r \h  \* MERGEFORMAT </w:instrText>
      </w:r>
      <w:r w:rsidR="00CE4F5E" w:rsidRPr="006F08BE">
        <w:fldChar w:fldCharType="separate"/>
      </w:r>
      <w:r w:rsidR="008934AA">
        <w:t>210</w:t>
      </w:r>
      <w:r w:rsidR="00CE4F5E" w:rsidRPr="006F08BE">
        <w:fldChar w:fldCharType="end"/>
      </w:r>
      <w:r w:rsidR="00CE4F5E" w:rsidRPr="006F08BE">
        <w:t xml:space="preserve"> above, at § </w:t>
      </w:r>
      <w:r w:rsidR="009A34B0" w:rsidRPr="006F08BE">
        <w:rPr>
          <w:lang w:val="en-CA"/>
        </w:rPr>
        <w:t>9)</w:t>
      </w:r>
      <w:r w:rsidR="00CE4F5E" w:rsidRPr="006F08BE">
        <w:rPr>
          <w:lang w:val="en-CA"/>
        </w:rPr>
        <w:t>.</w:t>
      </w:r>
    </w:p>
    <w:p w14:paraId="18361975" w14:textId="77777777" w:rsidR="009A34B0" w:rsidRPr="006F08BE" w:rsidRDefault="009A34B0" w:rsidP="009A34B0">
      <w:pPr>
        <w:suppressAutoHyphens/>
        <w:autoSpaceDE w:val="0"/>
        <w:ind w:left="426"/>
        <w:jc w:val="both"/>
        <w:rPr>
          <w:rFonts w:asciiTheme="minorHAnsi" w:hAnsiTheme="minorHAnsi" w:cstheme="minorHAnsi"/>
          <w:b/>
        </w:rPr>
      </w:pPr>
    </w:p>
    <w:p w14:paraId="653B8B82" w14:textId="2B78B08D" w:rsidR="00CF45B8"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 xml:space="preserve">The Panel also </w:t>
      </w:r>
      <w:r w:rsidRPr="006F08BE">
        <w:rPr>
          <w:lang w:val="en-CA"/>
        </w:rPr>
        <w:t>observes</w:t>
      </w:r>
      <w:r w:rsidRPr="006F08BE">
        <w:rPr>
          <w:lang w:val="en-GB"/>
        </w:rPr>
        <w:t xml:space="preserve"> and agrees with the position expressed in the existing jurisprudence that abduction in life-threatening circumstances and </w:t>
      </w:r>
      <w:r w:rsidRPr="006F08BE">
        <w:t>subsequent</w:t>
      </w:r>
      <w:r w:rsidRPr="006F08BE">
        <w:rPr>
          <w:lang w:val="en-GB"/>
        </w:rPr>
        <w:t xml:space="preserve"> detention also creates </w:t>
      </w:r>
      <w:r w:rsidR="00A80A8A" w:rsidRPr="006F08BE">
        <w:rPr>
          <w:lang w:val="en-GB"/>
        </w:rPr>
        <w:t xml:space="preserve">the </w:t>
      </w:r>
      <w:r w:rsidRPr="006F08BE">
        <w:rPr>
          <w:lang w:val="en-GB"/>
        </w:rPr>
        <w:t xml:space="preserve">potential for further grave human rights violations, and that the obligation to protect from one may overlap with obligations to protect from others. In particular, the HRC clearly states that </w:t>
      </w:r>
      <w:r w:rsidRPr="006F08BE">
        <w:rPr>
          <w:iCs/>
        </w:rPr>
        <w:t>“The right to life guaranteed by article</w:t>
      </w:r>
      <w:r w:rsidR="002266EB" w:rsidRPr="006F08BE">
        <w:rPr>
          <w:iCs/>
        </w:rPr>
        <w:t xml:space="preserve"> </w:t>
      </w:r>
      <w:r w:rsidRPr="006F08BE">
        <w:rPr>
          <w:iCs/>
        </w:rPr>
        <w:t>6 of the Covenant, including the right to protection of life under article</w:t>
      </w:r>
      <w:r w:rsidR="002266EB" w:rsidRPr="006F08BE">
        <w:rPr>
          <w:iCs/>
        </w:rPr>
        <w:t xml:space="preserve"> </w:t>
      </w:r>
      <w:r w:rsidRPr="006F08BE">
        <w:rPr>
          <w:iCs/>
        </w:rPr>
        <w:t>6, paragraph</w:t>
      </w:r>
      <w:r w:rsidR="002266EB" w:rsidRPr="006F08BE">
        <w:rPr>
          <w:iCs/>
        </w:rPr>
        <w:t xml:space="preserve"> </w:t>
      </w:r>
      <w:r w:rsidRPr="006F08BE">
        <w:rPr>
          <w:iCs/>
        </w:rPr>
        <w:t>1, may overlap with the right to security of person guaranteed by article</w:t>
      </w:r>
      <w:r w:rsidR="002266EB" w:rsidRPr="006F08BE">
        <w:rPr>
          <w:iCs/>
        </w:rPr>
        <w:t xml:space="preserve"> </w:t>
      </w:r>
      <w:r w:rsidRPr="006F08BE">
        <w:rPr>
          <w:iCs/>
        </w:rPr>
        <w:t>9, paragraph</w:t>
      </w:r>
      <w:r w:rsidR="002266EB" w:rsidRPr="006F08BE">
        <w:rPr>
          <w:iCs/>
        </w:rPr>
        <w:t xml:space="preserve"> </w:t>
      </w:r>
      <w:r w:rsidRPr="006F08BE">
        <w:rPr>
          <w:iCs/>
        </w:rPr>
        <w:t>1. The right to personal security may be considered broader to the extent that it also addresses injuries that are not life-threatening. Extreme forms of arbitrary detention that are themselves life-threatening violate the rights to personal liberty and personal security as well as the right to protection of life</w:t>
      </w:r>
      <w:r w:rsidRPr="006F08BE">
        <w:rPr>
          <w:iCs/>
          <w:lang w:val="en-GB"/>
        </w:rPr>
        <w:t>, in particular enforced disappearances”</w:t>
      </w:r>
      <w:r w:rsidRPr="006F08BE">
        <w:rPr>
          <w:lang w:val="en-GB"/>
        </w:rPr>
        <w:t xml:space="preserve"> (</w:t>
      </w:r>
      <w:r w:rsidRPr="006F08BE">
        <w:t>HRC, General Comment No.</w:t>
      </w:r>
      <w:r w:rsidR="002266EB" w:rsidRPr="006F08BE">
        <w:t xml:space="preserve"> </w:t>
      </w:r>
      <w:r w:rsidRPr="006F08BE">
        <w:t xml:space="preserve">35, </w:t>
      </w:r>
      <w:r w:rsidR="00001CB0" w:rsidRPr="006F08BE">
        <w:t>cited</w:t>
      </w:r>
      <w:r w:rsidR="00A53265" w:rsidRPr="006F08BE">
        <w:t xml:space="preserve"> </w:t>
      </w:r>
      <w:r w:rsidR="00001CB0" w:rsidRPr="006F08BE">
        <w:t>above</w:t>
      </w:r>
      <w:r w:rsidRPr="006F08BE">
        <w:t>,</w:t>
      </w:r>
      <w:r w:rsidR="00761AEC" w:rsidRPr="006F08BE">
        <w:t xml:space="preserve"> at</w:t>
      </w:r>
      <w:r w:rsidRPr="006F08BE">
        <w:t xml:space="preserve"> § 56). </w:t>
      </w:r>
    </w:p>
    <w:p w14:paraId="6ABF8B58" w14:textId="77777777" w:rsidR="00CF45B8" w:rsidRPr="006F08BE" w:rsidRDefault="00CF45B8" w:rsidP="00CF45B8">
      <w:pPr>
        <w:suppressAutoHyphens/>
        <w:autoSpaceDE w:val="0"/>
        <w:ind w:left="426"/>
        <w:jc w:val="both"/>
        <w:rPr>
          <w:lang w:val="en-GB"/>
        </w:rPr>
      </w:pPr>
    </w:p>
    <w:p w14:paraId="15B80190" w14:textId="34F5E566" w:rsidR="009A34B0" w:rsidRPr="006F08BE" w:rsidRDefault="009A34B0" w:rsidP="009A34B0">
      <w:pPr>
        <w:numPr>
          <w:ilvl w:val="0"/>
          <w:numId w:val="2"/>
        </w:numPr>
        <w:tabs>
          <w:tab w:val="num" w:pos="426"/>
        </w:tabs>
        <w:suppressAutoHyphens/>
        <w:autoSpaceDE w:val="0"/>
        <w:ind w:left="426" w:hanging="426"/>
        <w:jc w:val="both"/>
        <w:rPr>
          <w:lang w:val="en-GB"/>
        </w:rPr>
      </w:pPr>
      <w:r w:rsidRPr="006F08BE">
        <w:t>The HRC further states that “</w:t>
      </w:r>
      <w:r w:rsidRPr="006F08BE">
        <w:rPr>
          <w:iCs/>
        </w:rPr>
        <w:t>Arbitrary detention creates risks of torture and ill-treatment, and several of the procedural guarantees in article</w:t>
      </w:r>
      <w:r w:rsidR="002266EB" w:rsidRPr="006F08BE">
        <w:rPr>
          <w:iCs/>
        </w:rPr>
        <w:t xml:space="preserve"> </w:t>
      </w:r>
      <w:r w:rsidRPr="006F08BE">
        <w:rPr>
          <w:iCs/>
        </w:rPr>
        <w:t>9</w:t>
      </w:r>
      <w:r w:rsidR="009646A4" w:rsidRPr="006F08BE">
        <w:rPr>
          <w:lang w:val="en-GB"/>
        </w:rPr>
        <w:t xml:space="preserve">, </w:t>
      </w:r>
      <w:r w:rsidR="00BE7DC2" w:rsidRPr="006F08BE">
        <w:rPr>
          <w:lang w:val="en-GB"/>
        </w:rPr>
        <w:t>serve</w:t>
      </w:r>
      <w:r w:rsidRPr="006F08BE">
        <w:rPr>
          <w:iCs/>
        </w:rPr>
        <w:t xml:space="preserve"> to reduce the likelihood of such risks. Prolonged incommunicado detention violates article</w:t>
      </w:r>
      <w:r w:rsidR="002266EB" w:rsidRPr="006F08BE">
        <w:rPr>
          <w:iCs/>
        </w:rPr>
        <w:t xml:space="preserve"> </w:t>
      </w:r>
      <w:r w:rsidRPr="006F08BE">
        <w:rPr>
          <w:iCs/>
        </w:rPr>
        <w:t xml:space="preserve">9 and </w:t>
      </w:r>
      <w:r w:rsidRPr="006F08BE">
        <w:rPr>
          <w:iCs/>
          <w:lang w:val="x-none"/>
        </w:rPr>
        <w:t>would generally be regarded as a</w:t>
      </w:r>
      <w:r w:rsidRPr="006F08BE">
        <w:rPr>
          <w:iCs/>
        </w:rPr>
        <w:t xml:space="preserve"> violation of article</w:t>
      </w:r>
      <w:r w:rsidR="002266EB" w:rsidRPr="006F08BE">
        <w:rPr>
          <w:iCs/>
        </w:rPr>
        <w:t xml:space="preserve"> </w:t>
      </w:r>
      <w:r w:rsidRPr="006F08BE">
        <w:rPr>
          <w:iCs/>
        </w:rPr>
        <w:t>7</w:t>
      </w:r>
      <w:r w:rsidR="009646A4" w:rsidRPr="006F08BE">
        <w:rPr>
          <w:iCs/>
        </w:rPr>
        <w:t xml:space="preserve"> [prohibition of torture]</w:t>
      </w:r>
      <w:r w:rsidRPr="006F08BE">
        <w:rPr>
          <w:iCs/>
        </w:rPr>
        <w:t>. The right to personal security protects interests in bodily and mental integrity tha</w:t>
      </w:r>
      <w:r w:rsidR="002266EB" w:rsidRPr="006F08BE">
        <w:rPr>
          <w:iCs/>
        </w:rPr>
        <w:t xml:space="preserve">t are also protected by article </w:t>
      </w:r>
      <w:r w:rsidRPr="006F08BE">
        <w:rPr>
          <w:iCs/>
        </w:rPr>
        <w:t xml:space="preserve">7” </w:t>
      </w:r>
      <w:r w:rsidRPr="006F08BE">
        <w:rPr>
          <w:lang w:val="en-GB"/>
        </w:rPr>
        <w:t>(</w:t>
      </w:r>
      <w:r w:rsidRPr="006F08BE">
        <w:t>HRC, General Comment No.</w:t>
      </w:r>
      <w:r w:rsidR="002266EB" w:rsidRPr="006F08BE">
        <w:t xml:space="preserve"> </w:t>
      </w:r>
      <w:r w:rsidRPr="006F08BE">
        <w:t>35, cited above, § 5</w:t>
      </w:r>
      <w:r w:rsidR="009646A4" w:rsidRPr="006F08BE">
        <w:t>6</w:t>
      </w:r>
      <w:r w:rsidRPr="006F08BE">
        <w:t>)</w:t>
      </w:r>
      <w:r w:rsidRPr="006F08BE">
        <w:rPr>
          <w:lang w:val="en-GB"/>
        </w:rPr>
        <w:t>.</w:t>
      </w:r>
    </w:p>
    <w:p w14:paraId="0B933E78" w14:textId="77777777" w:rsidR="00CF45B8" w:rsidRPr="006F08BE" w:rsidRDefault="00CF45B8" w:rsidP="00CF45B8">
      <w:pPr>
        <w:pStyle w:val="ListParagraph"/>
        <w:rPr>
          <w:lang w:val="en-GB"/>
        </w:rPr>
      </w:pPr>
    </w:p>
    <w:p w14:paraId="7819A9C7" w14:textId="7CE4CC36" w:rsidR="00CF45B8" w:rsidRPr="006F08BE" w:rsidRDefault="00CF45B8" w:rsidP="009A34B0">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also observes that special additional danger, including rape and sexual slavery, exist for women and girls when they are deprived of liberty in situations of armed conflict (see e.g. UN Commission on Human Rights, </w:t>
      </w:r>
      <w:r w:rsidRPr="006F08BE">
        <w:rPr>
          <w:i/>
          <w:lang w:val="en-GB"/>
        </w:rPr>
        <w:t xml:space="preserve">Contemporary Forms of Slavery. Systematic rape, sexual slavery and </w:t>
      </w:r>
      <w:r w:rsidR="002E716C" w:rsidRPr="006F08BE">
        <w:rPr>
          <w:i/>
          <w:lang w:val="en-GB"/>
        </w:rPr>
        <w:t>slavery</w:t>
      </w:r>
      <w:r w:rsidRPr="006F08BE">
        <w:rPr>
          <w:i/>
          <w:lang w:val="en-GB"/>
        </w:rPr>
        <w:t>-like practices during armed conflicts</w:t>
      </w:r>
      <w:r w:rsidRPr="006F08BE">
        <w:rPr>
          <w:lang w:val="en-GB"/>
        </w:rPr>
        <w:t>. Report by Ms. Gay J. McDougall, Special Rapporteur, UN d</w:t>
      </w:r>
      <w:r w:rsidR="002E716C" w:rsidRPr="006F08BE">
        <w:rPr>
          <w:lang w:val="en-GB"/>
        </w:rPr>
        <w:t>oc</w:t>
      </w:r>
      <w:r w:rsidRPr="006F08BE">
        <w:rPr>
          <w:lang w:val="en-GB"/>
        </w:rPr>
        <w:t>ument E/CN.4/Sub.2/1998/13, 22 June 1998).</w:t>
      </w:r>
    </w:p>
    <w:p w14:paraId="281AF572" w14:textId="77777777" w:rsidR="0081164B" w:rsidRPr="006F08BE" w:rsidRDefault="0081164B" w:rsidP="00107510">
      <w:pPr>
        <w:suppressAutoHyphens/>
        <w:autoSpaceDE w:val="0"/>
        <w:jc w:val="both"/>
        <w:rPr>
          <w:lang w:val="en-GB"/>
        </w:rPr>
      </w:pPr>
    </w:p>
    <w:p w14:paraId="0811A606" w14:textId="2D46D1E9" w:rsidR="0081164B" w:rsidRPr="006F08BE" w:rsidRDefault="0081164B" w:rsidP="009A34B0">
      <w:pPr>
        <w:numPr>
          <w:ilvl w:val="0"/>
          <w:numId w:val="2"/>
        </w:numPr>
        <w:tabs>
          <w:tab w:val="num" w:pos="426"/>
        </w:tabs>
        <w:suppressAutoHyphens/>
        <w:autoSpaceDE w:val="0"/>
        <w:ind w:left="426" w:hanging="426"/>
        <w:jc w:val="both"/>
        <w:rPr>
          <w:lang w:val="en-GB"/>
        </w:rPr>
      </w:pPr>
      <w:r w:rsidRPr="006F08BE">
        <w:t>According to Article 5 of the UN Declaration on the Protection of Women and Children in Emergency and Armed Conflict, proclaimed by the UN General Assembly resolution 3318 (XXIX) of 14 December 1974 “all forms of repression and cruel and inhuman treatment of women and children, including imprisonment, torture, shooting, mass arrests, collective punishment, destruction of dwellings and forcible eviction, committed by belligerents in the course of military operations or in occupied territories shall be considered criminal.”</w:t>
      </w:r>
    </w:p>
    <w:p w14:paraId="12DF40D7" w14:textId="77777777" w:rsidR="00CF45B8" w:rsidRPr="006F08BE" w:rsidRDefault="00CF45B8" w:rsidP="00CF45B8">
      <w:pPr>
        <w:pStyle w:val="ListParagraph"/>
        <w:rPr>
          <w:lang w:val="en-GB"/>
        </w:rPr>
      </w:pPr>
    </w:p>
    <w:p w14:paraId="0F95A2C8" w14:textId="77777777" w:rsidR="00905C05" w:rsidRPr="006F08BE" w:rsidRDefault="0025214F" w:rsidP="00F2713D">
      <w:pPr>
        <w:numPr>
          <w:ilvl w:val="0"/>
          <w:numId w:val="2"/>
        </w:numPr>
        <w:tabs>
          <w:tab w:val="num" w:pos="426"/>
        </w:tabs>
        <w:suppressAutoHyphens/>
        <w:autoSpaceDE w:val="0"/>
        <w:ind w:left="450" w:hanging="426"/>
        <w:jc w:val="both"/>
      </w:pPr>
      <w:bookmarkStart w:id="188" w:name="_Ref431908918"/>
      <w:r w:rsidRPr="006F08BE">
        <w:t>Under international human rights law gender-based violence against women is violence that affects women disproportionately (see for instance UN Committee on the Elimination of Discrimination against Women (CEDAW Committee), General recommendation No. 19, 1992: Violence against Women; and most recently the Council of Europe Convention on Preventing and Combating Violence against Women and Domestic Violence (Istanbul Convention, 11 May 2011), Article 3 (d): ‘“gender-based violence against women” shall mean violence that is directed against a woman because she is a woman or that affects women disproportionately’).</w:t>
      </w:r>
    </w:p>
    <w:p w14:paraId="63614A50" w14:textId="77777777" w:rsidR="00905C05" w:rsidRPr="006F08BE" w:rsidRDefault="00905C05" w:rsidP="00F2713D">
      <w:pPr>
        <w:suppressAutoHyphens/>
        <w:autoSpaceDE w:val="0"/>
        <w:ind w:left="450"/>
        <w:jc w:val="both"/>
      </w:pPr>
    </w:p>
    <w:p w14:paraId="3B9F51A8" w14:textId="4DC4342B" w:rsidR="0025214F" w:rsidRPr="006F08BE" w:rsidRDefault="0025214F" w:rsidP="00F2713D">
      <w:pPr>
        <w:numPr>
          <w:ilvl w:val="0"/>
          <w:numId w:val="2"/>
        </w:numPr>
        <w:tabs>
          <w:tab w:val="num" w:pos="426"/>
        </w:tabs>
        <w:suppressAutoHyphens/>
        <w:autoSpaceDE w:val="0"/>
        <w:ind w:left="450" w:hanging="426"/>
        <w:jc w:val="both"/>
      </w:pPr>
      <w:r w:rsidRPr="006F08BE">
        <w:t>Arbitrary deprivation of liberty of women is recognized as a form of gender-based violence  (see for instance the UN GA Declaration on Elimination of Violence against Women, UN General Assembly resolution 48/104 of 20 December 1993, Article 1: “the term "violence against women" means any act of gender-based violence that results in, or is likely to result in, physical, sexual or psychological harm or suffering to women, including threats of such acts, coercion or arbitrary deprivation of liberty, whether occurring in public or in private life”; Protocol on the Rights of Women in Africa (11 July 2003) to the African Charter on Human and Peoples’ Rights, Article 1 j: “all acts perpetrated against women which cause or could cause them physical, sexual, psychological, and economic harm, including the threat to take such acts; or to undertake the imposition of arbitrary restrictions on or deprivation of fundamental freedoms in private or public life…”; the Council of Europe Convention on Preventing and Combating Violence against Women and Domestic Violence (Istanbul Convention, 11 May 2011), Article 3 (a): ““violence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r w:rsidR="00905C05" w:rsidRPr="006F08BE">
        <w:t>.</w:t>
      </w:r>
      <w:r w:rsidRPr="006F08BE">
        <w:t>”)</w:t>
      </w:r>
      <w:r w:rsidR="00905C05" w:rsidRPr="006F08BE">
        <w:t>.</w:t>
      </w:r>
    </w:p>
    <w:p w14:paraId="18F27BCB" w14:textId="77777777" w:rsidR="00E76FD3" w:rsidRPr="006F08BE" w:rsidRDefault="00E76FD3" w:rsidP="00E76FD3">
      <w:pPr>
        <w:pStyle w:val="ListParagraph"/>
      </w:pPr>
    </w:p>
    <w:p w14:paraId="3B301907" w14:textId="59D43C8A" w:rsidR="00E76FD3" w:rsidRPr="006F08BE" w:rsidRDefault="007C7D96" w:rsidP="00B932D4">
      <w:pPr>
        <w:numPr>
          <w:ilvl w:val="0"/>
          <w:numId w:val="2"/>
        </w:numPr>
        <w:tabs>
          <w:tab w:val="num" w:pos="426"/>
        </w:tabs>
        <w:suppressAutoHyphens/>
        <w:autoSpaceDE w:val="0"/>
        <w:ind w:left="450" w:hanging="426"/>
        <w:jc w:val="both"/>
        <w:rPr>
          <w:lang w:val="en-GB"/>
        </w:rPr>
      </w:pPr>
      <w:r w:rsidRPr="006F08BE">
        <w:t xml:space="preserve">The </w:t>
      </w:r>
      <w:r w:rsidR="00F74556" w:rsidRPr="006F08BE">
        <w:t xml:space="preserve">Panel recalls that the human right law </w:t>
      </w:r>
      <w:r w:rsidR="0025214F" w:rsidRPr="006F08BE">
        <w:t xml:space="preserve">and the </w:t>
      </w:r>
      <w:r w:rsidR="00522181">
        <w:t>IHL are comple</w:t>
      </w:r>
      <w:r w:rsidR="00F74556" w:rsidRPr="006F08BE">
        <w:t xml:space="preserve">mentary legal regimes (see </w:t>
      </w:r>
      <w:r w:rsidR="00D67BA5" w:rsidRPr="006F08BE">
        <w:t xml:space="preserve">§ </w:t>
      </w:r>
      <w:r w:rsidR="00384E90" w:rsidRPr="006F08BE">
        <w:fldChar w:fldCharType="begin"/>
      </w:r>
      <w:r w:rsidR="00384E90" w:rsidRPr="006F08BE">
        <w:instrText xml:space="preserve"> REF _Ref433447856 \r \h </w:instrText>
      </w:r>
      <w:r w:rsidR="00D843EF" w:rsidRPr="006F08BE">
        <w:instrText xml:space="preserve"> \* MERGEFORMAT </w:instrText>
      </w:r>
      <w:r w:rsidR="00384E90" w:rsidRPr="006F08BE">
        <w:fldChar w:fldCharType="separate"/>
      </w:r>
      <w:r w:rsidR="008934AA">
        <w:t>213</w:t>
      </w:r>
      <w:r w:rsidR="00384E90" w:rsidRPr="006F08BE">
        <w:fldChar w:fldCharType="end"/>
      </w:r>
      <w:r w:rsidR="00384E90" w:rsidRPr="006F08BE">
        <w:t xml:space="preserve"> above</w:t>
      </w:r>
      <w:r w:rsidR="00F74556" w:rsidRPr="006F08BE">
        <w:t xml:space="preserve">). In this respect, </w:t>
      </w:r>
      <w:r w:rsidR="0081164B" w:rsidRPr="006F08BE">
        <w:t xml:space="preserve">it should be noted that </w:t>
      </w:r>
      <w:r w:rsidR="00F74556" w:rsidRPr="006F08BE">
        <w:t xml:space="preserve">the </w:t>
      </w:r>
      <w:r w:rsidRPr="006F08BE">
        <w:t>ICRC also stresses that there is a pressing need for special protection for women during armed conflicts: “</w:t>
      </w:r>
      <w:r w:rsidR="00CF45B8" w:rsidRPr="006F08BE">
        <w:t xml:space="preserve">it is important to take into consideration both the legal protection granted to specific population groups – e.g. minors, women and refugees – and contextual factors, which can increase the vulnerability and the exposure to risk of certain segments of the population, such as: </w:t>
      </w:r>
      <w:r w:rsidRPr="006F08BE">
        <w:t xml:space="preserve">… </w:t>
      </w:r>
      <w:r w:rsidR="00CF45B8" w:rsidRPr="006F08BE">
        <w:t xml:space="preserve">groups that may be </w:t>
      </w:r>
      <w:r w:rsidR="00CF45B8" w:rsidRPr="006F08BE">
        <w:lastRenderedPageBreak/>
        <w:t>targeted or marginalized owing to the dynamics of the conflict (based on ethnicity, religion, geography, political beliefs, etc.); populations who have been displaced as a result of the hostilities; categories of person who may be at particular risk owing to their physical vulnerability</w:t>
      </w:r>
      <w:r w:rsidR="00AC7615" w:rsidRPr="006F08BE">
        <w:t>”.</w:t>
      </w:r>
      <w:r w:rsidR="00CC593A" w:rsidRPr="006F08BE">
        <w:rPr>
          <w:rStyle w:val="FootnoteReference"/>
        </w:rPr>
        <w:footnoteReference w:id="13"/>
      </w:r>
      <w:r w:rsidRPr="006F08BE">
        <w:t xml:space="preserve"> Furthermore, </w:t>
      </w:r>
      <w:r w:rsidR="00A80A8A" w:rsidRPr="006F08BE">
        <w:t xml:space="preserve">the </w:t>
      </w:r>
      <w:r w:rsidRPr="006F08BE">
        <w:t>ICRC recognises that “sexual violence and/or attacks on their lives, dignity and physical integrity” as a special vulnerability factor for women and girls (</w:t>
      </w:r>
      <w:r w:rsidRPr="006F08BE">
        <w:rPr>
          <w:i/>
        </w:rPr>
        <w:t>ibid</w:t>
      </w:r>
      <w:r w:rsidRPr="006F08BE">
        <w:t>., p. 20).</w:t>
      </w:r>
      <w:bookmarkEnd w:id="188"/>
    </w:p>
    <w:p w14:paraId="14FDAE4D" w14:textId="77777777" w:rsidR="00BE7DC2" w:rsidRPr="006F08BE" w:rsidRDefault="00BE7DC2" w:rsidP="009A34B0">
      <w:pPr>
        <w:suppressAutoHyphens/>
        <w:autoSpaceDE w:val="0"/>
        <w:ind w:left="450"/>
        <w:jc w:val="both"/>
        <w:rPr>
          <w:b/>
          <w:i/>
          <w:lang w:val="en-GB"/>
        </w:rPr>
      </w:pPr>
    </w:p>
    <w:p w14:paraId="0C79D7B1" w14:textId="739E43F4" w:rsidR="00B932D4" w:rsidRPr="006F08BE" w:rsidRDefault="00B932D4" w:rsidP="00B932D4">
      <w:pPr>
        <w:rPr>
          <w:i/>
          <w:lang w:val="en-GB"/>
        </w:rPr>
      </w:pPr>
      <w:r w:rsidRPr="006F08BE">
        <w:rPr>
          <w:i/>
          <w:lang w:val="en-GB"/>
        </w:rPr>
        <w:t>Obligation to investigate</w:t>
      </w:r>
    </w:p>
    <w:p w14:paraId="561C085E" w14:textId="77777777" w:rsidR="00B932D4" w:rsidRPr="006F08BE" w:rsidRDefault="00B932D4" w:rsidP="009A34B0">
      <w:pPr>
        <w:suppressAutoHyphens/>
        <w:autoSpaceDE w:val="0"/>
        <w:ind w:left="450"/>
        <w:jc w:val="both"/>
        <w:rPr>
          <w:b/>
          <w:i/>
          <w:lang w:val="en-GB"/>
        </w:rPr>
      </w:pPr>
    </w:p>
    <w:p w14:paraId="11268FF8" w14:textId="276AC393" w:rsidR="002E716C" w:rsidRPr="006F08BE" w:rsidRDefault="002E716C" w:rsidP="002E716C">
      <w:pPr>
        <w:numPr>
          <w:ilvl w:val="0"/>
          <w:numId w:val="2"/>
        </w:numPr>
        <w:tabs>
          <w:tab w:val="num" w:pos="426"/>
        </w:tabs>
        <w:suppressAutoHyphens/>
        <w:autoSpaceDE w:val="0"/>
        <w:ind w:left="450" w:hanging="426"/>
        <w:jc w:val="both"/>
        <w:rPr>
          <w:lang w:val="en-GB"/>
        </w:rPr>
      </w:pPr>
      <w:r w:rsidRPr="006F08BE">
        <w:t>With respect to the procedural obligation to investigate allegations of illegal deprivations</w:t>
      </w:r>
      <w:r w:rsidR="000E04F3" w:rsidRPr="006F08BE">
        <w:t xml:space="preserve"> of liberty</w:t>
      </w:r>
      <w:r w:rsidRPr="006F08BE">
        <w:t xml:space="preserve">, the Panel recalls </w:t>
      </w:r>
      <w:r w:rsidR="000E04F3" w:rsidRPr="006F08BE">
        <w:t>the general standards in this area, highlighted by th</w:t>
      </w:r>
      <w:r w:rsidRPr="006F08BE">
        <w:t xml:space="preserve">e </w:t>
      </w:r>
      <w:r w:rsidR="000E04F3" w:rsidRPr="006F08BE">
        <w:t xml:space="preserve">HRC </w:t>
      </w:r>
      <w:r w:rsidRPr="006F08BE">
        <w:t>(emphasis added):</w:t>
      </w:r>
    </w:p>
    <w:p w14:paraId="2DD07A92" w14:textId="77777777" w:rsidR="008309E4" w:rsidRPr="006F08BE" w:rsidRDefault="008309E4" w:rsidP="008309E4">
      <w:pPr>
        <w:suppressAutoHyphens/>
        <w:autoSpaceDE w:val="0"/>
        <w:ind w:left="450"/>
        <w:jc w:val="both"/>
        <w:rPr>
          <w:lang w:val="en-GB"/>
        </w:rPr>
      </w:pPr>
    </w:p>
    <w:p w14:paraId="0F6DD90A" w14:textId="12EBF6CC" w:rsidR="002E716C" w:rsidRPr="006F08BE" w:rsidRDefault="00E76FD3" w:rsidP="004F6579">
      <w:pPr>
        <w:tabs>
          <w:tab w:val="num" w:pos="426"/>
        </w:tabs>
        <w:suppressAutoHyphens/>
        <w:autoSpaceDE w:val="0"/>
        <w:ind w:left="851" w:right="431"/>
        <w:jc w:val="both"/>
        <w:rPr>
          <w:lang w:val="en-GB"/>
        </w:rPr>
      </w:pPr>
      <w:r w:rsidRPr="006F08BE">
        <w:t>“</w:t>
      </w:r>
      <w:r w:rsidR="002E716C" w:rsidRPr="006F08BE">
        <w:t>Article 2, paragraph 3</w:t>
      </w:r>
      <w:r w:rsidRPr="006F08BE">
        <w:t xml:space="preserve"> [of the ICCPR]</w:t>
      </w:r>
      <w:r w:rsidR="002E716C" w:rsidRPr="006F08BE">
        <w:t xml:space="preserve">, requires that in addition to effective protection of Covenant rights States parties must ensure that individuals also have accessible and effective remedies to vindicate those rights. Such remedies should be appropriately adapted so as to take account of the special vulnerability of certain categories of person, including, in particular, children. … </w:t>
      </w:r>
      <w:r w:rsidR="002E716C" w:rsidRPr="006F08BE">
        <w:rPr>
          <w:u w:val="single"/>
        </w:rPr>
        <w:t>Administrative mechanisms are particularly required to give effect to the general obligation to investigate allegations of violations promptly, thoroughly and effectively through independent and impartial bodies.</w:t>
      </w:r>
      <w:r w:rsidR="002E716C" w:rsidRPr="006F08BE">
        <w:t xml:space="preserve"> … </w:t>
      </w:r>
      <w:r w:rsidR="002E716C" w:rsidRPr="006F08BE">
        <w:rPr>
          <w:u w:val="single"/>
        </w:rPr>
        <w:t>A failure by a State party to investigate allegations of violations could in and of itself give rise to a separate breach of the Covenant”</w:t>
      </w:r>
      <w:r w:rsidR="002E716C" w:rsidRPr="006F08BE">
        <w:t xml:space="preserve"> (HRC, </w:t>
      </w:r>
      <w:r w:rsidR="002E716C" w:rsidRPr="006F08BE">
        <w:rPr>
          <w:lang w:val="en-CA"/>
        </w:rPr>
        <w:t>General</w:t>
      </w:r>
      <w:r w:rsidR="002E716C" w:rsidRPr="006F08BE">
        <w:t xml:space="preserve"> Comment No. 31 (80), </w:t>
      </w:r>
      <w:r w:rsidR="002E716C" w:rsidRPr="006F08BE">
        <w:rPr>
          <w:i/>
        </w:rPr>
        <w:t>The nature of the general legal obligation imposed on States parties to the Covenant</w:t>
      </w:r>
      <w:r w:rsidR="002E716C" w:rsidRPr="006F08BE">
        <w:t xml:space="preserve">, 29 March 2004, Official Records of the UN General Assembly, 59th session, Supplement No. 40 (A/59/40), Annex III, </w:t>
      </w:r>
      <w:r w:rsidR="008309E4" w:rsidRPr="006F08BE">
        <w:t>§</w:t>
      </w:r>
      <w:r w:rsidR="002E716C" w:rsidRPr="006F08BE">
        <w:t xml:space="preserve"> 15</w:t>
      </w:r>
      <w:r w:rsidR="008309E4" w:rsidRPr="006F08BE">
        <w:t>).</w:t>
      </w:r>
    </w:p>
    <w:p w14:paraId="47EABD58" w14:textId="77777777" w:rsidR="00BC5FFF" w:rsidRPr="006F08BE" w:rsidRDefault="00BC5FFF" w:rsidP="00BC5FFF">
      <w:pPr>
        <w:suppressAutoHyphens/>
        <w:autoSpaceDE w:val="0"/>
        <w:ind w:left="426"/>
        <w:jc w:val="both"/>
      </w:pPr>
    </w:p>
    <w:p w14:paraId="0B33903F" w14:textId="0305DA00" w:rsidR="00B476F8" w:rsidRPr="006F08BE" w:rsidRDefault="00BC5FFF" w:rsidP="00E953CD">
      <w:pPr>
        <w:numPr>
          <w:ilvl w:val="0"/>
          <w:numId w:val="2"/>
        </w:numPr>
        <w:tabs>
          <w:tab w:val="num" w:pos="426"/>
        </w:tabs>
        <w:suppressAutoHyphens/>
        <w:autoSpaceDE w:val="0"/>
        <w:ind w:left="450" w:hanging="426"/>
        <w:jc w:val="both"/>
      </w:pPr>
      <w:r w:rsidRPr="006F08BE">
        <w:t>In</w:t>
      </w:r>
      <w:r w:rsidR="00A80A8A" w:rsidRPr="006F08BE">
        <w:t xml:space="preserve"> the</w:t>
      </w:r>
      <w:r w:rsidRPr="006F08BE">
        <w:rPr>
          <w:i/>
        </w:rPr>
        <w:t xml:space="preserve"> Cyprus </w:t>
      </w:r>
      <w:r w:rsidRPr="006F08BE">
        <w:t xml:space="preserve">case, </w:t>
      </w:r>
      <w:r w:rsidR="00B476F8" w:rsidRPr="006F08BE">
        <w:t>the European Court</w:t>
      </w:r>
      <w:r w:rsidR="00E953CD" w:rsidRPr="006F08BE">
        <w:t>, having been un</w:t>
      </w:r>
      <w:r w:rsidR="00B476F8" w:rsidRPr="006F08BE">
        <w:t>able to establish “</w:t>
      </w:r>
      <w:r w:rsidR="00B476F8" w:rsidRPr="006F08BE">
        <w:rPr>
          <w:sz w:val="23"/>
          <w:szCs w:val="23"/>
        </w:rPr>
        <w:t xml:space="preserve">that during the period under </w:t>
      </w:r>
      <w:r w:rsidR="00B476F8" w:rsidRPr="006F08BE">
        <w:t>consideration</w:t>
      </w:r>
      <w:r w:rsidR="00B476F8" w:rsidRPr="006F08BE">
        <w:rPr>
          <w:sz w:val="23"/>
          <w:szCs w:val="23"/>
        </w:rPr>
        <w:t xml:space="preserve"> any of the Greek-Cypriot missing persons were actually being detained by the Turkish-Cypriot authorities”, </w:t>
      </w:r>
      <w:r w:rsidR="00E953CD" w:rsidRPr="006F08BE">
        <w:rPr>
          <w:sz w:val="23"/>
          <w:szCs w:val="23"/>
        </w:rPr>
        <w:t>nevertheless</w:t>
      </w:r>
      <w:r w:rsidR="00A80A8A" w:rsidRPr="006F08BE">
        <w:rPr>
          <w:sz w:val="23"/>
          <w:szCs w:val="23"/>
        </w:rPr>
        <w:t xml:space="preserve"> found</w:t>
      </w:r>
      <w:r w:rsidR="00B932D4" w:rsidRPr="006F08BE">
        <w:rPr>
          <w:sz w:val="23"/>
          <w:szCs w:val="23"/>
        </w:rPr>
        <w:t xml:space="preserve"> a continuing violation of Article 5 of the ECHR because of the “failure of the authorities of the respondent State to conduct an effective investigation into the whereabouts and fate of the missing Greek-Cypriot persons in respect of whom there is an arguable claim that they were in custody at the time they disappeared (ECtHR [GC], </w:t>
      </w:r>
      <w:r w:rsidRPr="006F08BE">
        <w:rPr>
          <w:i/>
        </w:rPr>
        <w:t xml:space="preserve">Cyprus </w:t>
      </w:r>
      <w:r w:rsidR="00B476F8" w:rsidRPr="006F08BE">
        <w:rPr>
          <w:i/>
        </w:rPr>
        <w:t>v. Turkey</w:t>
      </w:r>
      <w:r w:rsidRPr="006F08BE">
        <w:t xml:space="preserve">, </w:t>
      </w:r>
      <w:r w:rsidR="00B476F8" w:rsidRPr="006F08BE">
        <w:t xml:space="preserve">no. 25781/94, judgment of </w:t>
      </w:r>
      <w:r w:rsidRPr="006F08BE">
        <w:t>10 May 2001, § 150</w:t>
      </w:r>
      <w:r w:rsidR="00B476F8" w:rsidRPr="006F08BE">
        <w:t xml:space="preserve"> and 151</w:t>
      </w:r>
      <w:r w:rsidRPr="006F08BE">
        <w:t>).</w:t>
      </w:r>
    </w:p>
    <w:p w14:paraId="0A328F7A" w14:textId="77777777" w:rsidR="00B476F8" w:rsidRPr="006F08BE" w:rsidRDefault="00B476F8" w:rsidP="00BC5FFF">
      <w:pPr>
        <w:tabs>
          <w:tab w:val="num" w:pos="426"/>
        </w:tabs>
        <w:suppressAutoHyphens/>
        <w:autoSpaceDE w:val="0"/>
        <w:ind w:left="426"/>
        <w:jc w:val="both"/>
        <w:rPr>
          <w:b/>
        </w:rPr>
      </w:pPr>
    </w:p>
    <w:p w14:paraId="57224FB4" w14:textId="36FA008A" w:rsidR="00BC5FFF" w:rsidRPr="006F08BE" w:rsidRDefault="00BC5FFF" w:rsidP="00E953CD">
      <w:pPr>
        <w:numPr>
          <w:ilvl w:val="0"/>
          <w:numId w:val="2"/>
        </w:numPr>
        <w:tabs>
          <w:tab w:val="num" w:pos="426"/>
        </w:tabs>
        <w:suppressAutoHyphens/>
        <w:autoSpaceDE w:val="0"/>
        <w:ind w:left="450" w:hanging="426"/>
        <w:jc w:val="both"/>
      </w:pPr>
      <w:r w:rsidRPr="006F08BE">
        <w:t xml:space="preserve">Furthermore, in the case </w:t>
      </w:r>
      <w:r w:rsidRPr="006F08BE">
        <w:rPr>
          <w:i/>
        </w:rPr>
        <w:t>El-Masri</w:t>
      </w:r>
      <w:r w:rsidRPr="006F08BE">
        <w:rPr>
          <w:i/>
          <w:lang w:val="en-GB"/>
        </w:rPr>
        <w:t>,</w:t>
      </w:r>
      <w:r w:rsidRPr="006F08BE">
        <w:rPr>
          <w:lang w:val="en-GB"/>
        </w:rPr>
        <w:t xml:space="preserve"> the </w:t>
      </w:r>
      <w:r w:rsidR="00E953CD" w:rsidRPr="006F08BE">
        <w:rPr>
          <w:lang w:val="en-GB"/>
        </w:rPr>
        <w:t xml:space="preserve">ECtHR </w:t>
      </w:r>
      <w:r w:rsidRPr="006F08BE">
        <w:rPr>
          <w:lang w:val="en-GB"/>
        </w:rPr>
        <w:t>also f</w:t>
      </w:r>
      <w:r w:rsidR="00A80A8A" w:rsidRPr="006F08BE">
        <w:rPr>
          <w:lang w:val="en-GB"/>
        </w:rPr>
        <w:t>ound</w:t>
      </w:r>
      <w:r w:rsidRPr="006F08BE">
        <w:rPr>
          <w:lang w:val="en-GB"/>
        </w:rPr>
        <w:t xml:space="preserve"> the respondent State’s </w:t>
      </w:r>
      <w:r w:rsidRPr="006F08BE">
        <w:t xml:space="preserve">failure to conduct a “meaningful investigation … into the applicant’s credible allegations that he was detained arbitrarily” constitutes a violation of Article 5 of the ECHR (ECtHR, </w:t>
      </w:r>
      <w:r w:rsidRPr="006F08BE">
        <w:rPr>
          <w:i/>
        </w:rPr>
        <w:t>El-Masri</w:t>
      </w:r>
      <w:r w:rsidRPr="006F08BE">
        <w:t xml:space="preserve">, </w:t>
      </w:r>
      <w:r w:rsidRPr="006F08BE">
        <w:rPr>
          <w:iCs/>
          <w:lang w:val="en-GB"/>
        </w:rPr>
        <w:t xml:space="preserve">cited in § </w:t>
      </w:r>
      <w:r w:rsidRPr="006F08BE">
        <w:rPr>
          <w:iCs/>
          <w:lang w:val="en-GB"/>
        </w:rPr>
        <w:fldChar w:fldCharType="begin"/>
      </w:r>
      <w:r w:rsidRPr="006F08BE">
        <w:rPr>
          <w:iCs/>
          <w:lang w:val="en-GB"/>
        </w:rPr>
        <w:instrText xml:space="preserve"> REF _Ref431400833 \r \h  \* MERGEFORMAT </w:instrText>
      </w:r>
      <w:r w:rsidRPr="006F08BE">
        <w:rPr>
          <w:iCs/>
          <w:lang w:val="en-GB"/>
        </w:rPr>
      </w:r>
      <w:r w:rsidRPr="006F08BE">
        <w:rPr>
          <w:iCs/>
          <w:lang w:val="en-GB"/>
        </w:rPr>
        <w:fldChar w:fldCharType="separate"/>
      </w:r>
      <w:r w:rsidR="008934AA">
        <w:rPr>
          <w:iCs/>
          <w:lang w:val="en-GB"/>
        </w:rPr>
        <w:t>206</w:t>
      </w:r>
      <w:r w:rsidRPr="006F08BE">
        <w:rPr>
          <w:iCs/>
          <w:lang w:val="en-GB"/>
        </w:rPr>
        <w:fldChar w:fldCharType="end"/>
      </w:r>
      <w:r w:rsidRPr="006F08BE">
        <w:rPr>
          <w:lang w:val="en-GB"/>
        </w:rPr>
        <w:t xml:space="preserve"> </w:t>
      </w:r>
      <w:r w:rsidRPr="006F08BE">
        <w:rPr>
          <w:iCs/>
          <w:lang w:val="en-GB"/>
        </w:rPr>
        <w:t>above</w:t>
      </w:r>
      <w:r w:rsidRPr="006F08BE">
        <w:t>, at § 242).</w:t>
      </w:r>
    </w:p>
    <w:p w14:paraId="0B9E65F2" w14:textId="77777777" w:rsidR="00E76FD3" w:rsidRPr="006F08BE" w:rsidRDefault="00E76FD3" w:rsidP="00E76FD3">
      <w:pPr>
        <w:pStyle w:val="ListParagraph"/>
      </w:pPr>
    </w:p>
    <w:p w14:paraId="0B24EC0B" w14:textId="637D5A85" w:rsidR="00BC5FFF" w:rsidRPr="006F08BE" w:rsidRDefault="00D24EEF" w:rsidP="00D24EEF">
      <w:pPr>
        <w:numPr>
          <w:ilvl w:val="0"/>
          <w:numId w:val="2"/>
        </w:numPr>
        <w:tabs>
          <w:tab w:val="num" w:pos="426"/>
        </w:tabs>
        <w:suppressAutoHyphens/>
        <w:autoSpaceDE w:val="0"/>
        <w:ind w:left="450" w:hanging="426"/>
        <w:jc w:val="both"/>
        <w:rPr>
          <w:lang w:val="en-CA"/>
        </w:rPr>
      </w:pPr>
      <w:r w:rsidRPr="006F08BE">
        <w:rPr>
          <w:shd w:val="clear" w:color="auto" w:fill="FFFFFF"/>
        </w:rPr>
        <w:t xml:space="preserve">States are under an obligation to exercise due diligence to investigate acts of gender-based violence, thus including the arbitrary deprivation of liberty </w:t>
      </w:r>
      <w:r w:rsidR="00122034" w:rsidRPr="006F08BE">
        <w:rPr>
          <w:shd w:val="clear" w:color="auto" w:fill="FFFFFF"/>
        </w:rPr>
        <w:t>of women. S</w:t>
      </w:r>
      <w:r w:rsidRPr="006F08BE">
        <w:rPr>
          <w:shd w:val="clear" w:color="auto" w:fill="FFFFFF"/>
        </w:rPr>
        <w:t xml:space="preserve">ee for instance the UN </w:t>
      </w:r>
      <w:r w:rsidR="00122034" w:rsidRPr="006F08BE">
        <w:rPr>
          <w:shd w:val="clear" w:color="auto" w:fill="FFFFFF"/>
        </w:rPr>
        <w:t xml:space="preserve">General Assembly </w:t>
      </w:r>
      <w:r w:rsidRPr="006F08BE">
        <w:rPr>
          <w:shd w:val="clear" w:color="auto" w:fill="FFFFFF"/>
        </w:rPr>
        <w:t xml:space="preserve">Declaration on Elimination of Violence against Women, UN General </w:t>
      </w:r>
      <w:r w:rsidRPr="006F08BE">
        <w:rPr>
          <w:shd w:val="clear" w:color="auto" w:fill="FFFFFF"/>
        </w:rPr>
        <w:lastRenderedPageBreak/>
        <w:t>Assembly resolution 48/104 of 20 December 1993, Article 4 (c): “Exercise due diligence to prevent, investigate and, in accordance with national legislation, punish acts of violence against women, whether those acts are perpetrated by the State or by private persons”</w:t>
      </w:r>
      <w:r w:rsidR="00122034" w:rsidRPr="006F08BE">
        <w:rPr>
          <w:shd w:val="clear" w:color="auto" w:fill="FFFFFF"/>
        </w:rPr>
        <w:t>;</w:t>
      </w:r>
      <w:r w:rsidRPr="006F08BE">
        <w:rPr>
          <w:shd w:val="clear" w:color="auto" w:fill="FFFFFF"/>
        </w:rPr>
        <w:t xml:space="preserve"> Council of Europe</w:t>
      </w:r>
      <w:r w:rsidR="00122034" w:rsidRPr="006F08BE">
        <w:rPr>
          <w:shd w:val="clear" w:color="auto" w:fill="FFFFFF"/>
        </w:rPr>
        <w:t xml:space="preserve"> Convention on Preventing and Combating Violence against Women and Domestic Violence (Istanbul Convention, 11 May 2011), Article 5 (2): “Parties shall take the necessary legislative and other measures to exercise due diligence to prevent, investigate, punish and provide reparation for acts of violence covered by the scope of this Convention that are perpetrated by non-State actors.” The CEDAW Committee has also stated that: “Under general international law and specific human rights covenants, States may also be responsible for private acts if they fail to act with due diligence to prevent violations of rights or to investigate and punish acts of violence, and for providing compensation” (CEDAW Committee, General recommendation No. 19, 1992: Violence against Women).</w:t>
      </w:r>
    </w:p>
    <w:p w14:paraId="1603D693" w14:textId="77777777" w:rsidR="00BE7DC2" w:rsidRPr="006F08BE" w:rsidRDefault="00BE7DC2" w:rsidP="00BC5FFF">
      <w:pPr>
        <w:suppressAutoHyphens/>
        <w:autoSpaceDE w:val="0"/>
        <w:ind w:left="426"/>
        <w:jc w:val="both"/>
        <w:rPr>
          <w:lang w:val="en-CA"/>
        </w:rPr>
      </w:pPr>
    </w:p>
    <w:p w14:paraId="535E7005" w14:textId="28F41853" w:rsidR="009A34B0" w:rsidRPr="006F08BE" w:rsidRDefault="004F6579" w:rsidP="004F6579">
      <w:pPr>
        <w:numPr>
          <w:ilvl w:val="0"/>
          <w:numId w:val="2"/>
        </w:numPr>
        <w:tabs>
          <w:tab w:val="num" w:pos="426"/>
        </w:tabs>
        <w:suppressAutoHyphens/>
        <w:autoSpaceDE w:val="0"/>
        <w:ind w:left="450" w:hanging="426"/>
        <w:jc w:val="both"/>
        <w:rPr>
          <w:lang w:val="en-CA"/>
        </w:rPr>
      </w:pPr>
      <w:bookmarkStart w:id="189" w:name="_Ref431908921"/>
      <w:r w:rsidRPr="006F08BE">
        <w:t>The Panel notes that t</w:t>
      </w:r>
      <w:r w:rsidR="009A34B0" w:rsidRPr="006F08BE">
        <w:t>he HRC</w:t>
      </w:r>
      <w:r w:rsidR="00001CB0" w:rsidRPr="006F08BE">
        <w:t xml:space="preserve"> </w:t>
      </w:r>
      <w:r w:rsidR="00E953CD" w:rsidRPr="006F08BE">
        <w:t xml:space="preserve">pays special attention to the obligation to investigate human rights violations against particular categories of victims, stressing that </w:t>
      </w:r>
      <w:r w:rsidR="009A34B0" w:rsidRPr="006F08BE">
        <w:rPr>
          <w:lang w:val="en-CA"/>
        </w:rPr>
        <w:t xml:space="preserve">“States parties must take both measures to prevent future injury and retrospective measures, such </w:t>
      </w:r>
      <w:r w:rsidR="009A34B0" w:rsidRPr="006F08BE">
        <w:rPr>
          <w:lang w:val="en-GB"/>
        </w:rPr>
        <w:t>as</w:t>
      </w:r>
      <w:r w:rsidR="009A34B0" w:rsidRPr="006F08BE">
        <w:rPr>
          <w:lang w:val="en-CA"/>
        </w:rPr>
        <w:t xml:space="preserve"> enforcement of criminal laws, in response to past injury. </w:t>
      </w:r>
      <w:r w:rsidR="00E953CD" w:rsidRPr="006F08BE">
        <w:rPr>
          <w:lang w:val="en-CA"/>
        </w:rPr>
        <w:t>...</w:t>
      </w:r>
      <w:r w:rsidR="009A34B0" w:rsidRPr="006F08BE">
        <w:rPr>
          <w:lang w:val="en-CA"/>
        </w:rPr>
        <w:t xml:space="preserve"> States parties must respond appropriately to patterns of violence against categories of victims such as intimidation of human rights defenders and journalists, retaliation against witnesses, violence against women … violence against children” </w:t>
      </w:r>
      <w:r w:rsidR="00001CB0" w:rsidRPr="006F08BE">
        <w:rPr>
          <w:lang w:val="en-CA"/>
        </w:rPr>
        <w:t xml:space="preserve">(HRC, </w:t>
      </w:r>
      <w:r w:rsidR="00001CB0" w:rsidRPr="006F08BE">
        <w:t xml:space="preserve">General Comment No. 35, </w:t>
      </w:r>
      <w:r w:rsidR="00001CB0" w:rsidRPr="006F08BE">
        <w:rPr>
          <w:lang w:val="en-CA"/>
        </w:rPr>
        <w:t xml:space="preserve">cited in § </w:t>
      </w:r>
      <w:r w:rsidR="00001CB0" w:rsidRPr="006F08BE">
        <w:rPr>
          <w:lang w:val="en-CA"/>
        </w:rPr>
        <w:fldChar w:fldCharType="begin"/>
      </w:r>
      <w:r w:rsidR="00001CB0" w:rsidRPr="006F08BE">
        <w:rPr>
          <w:lang w:val="en-CA"/>
        </w:rPr>
        <w:instrText xml:space="preserve"> REF _Ref431315731 \r \h  \* MERGEFORMAT </w:instrText>
      </w:r>
      <w:r w:rsidR="00001CB0" w:rsidRPr="006F08BE">
        <w:rPr>
          <w:lang w:val="en-CA"/>
        </w:rPr>
      </w:r>
      <w:r w:rsidR="00001CB0" w:rsidRPr="006F08BE">
        <w:rPr>
          <w:lang w:val="en-CA"/>
        </w:rPr>
        <w:fldChar w:fldCharType="separate"/>
      </w:r>
      <w:r w:rsidR="008934AA">
        <w:rPr>
          <w:lang w:val="en-CA"/>
        </w:rPr>
        <w:t>210</w:t>
      </w:r>
      <w:r w:rsidR="00001CB0" w:rsidRPr="006F08BE">
        <w:rPr>
          <w:lang w:val="en-CA"/>
        </w:rPr>
        <w:fldChar w:fldCharType="end"/>
      </w:r>
      <w:r w:rsidR="00001CB0" w:rsidRPr="006F08BE">
        <w:rPr>
          <w:lang w:val="en-CA"/>
        </w:rPr>
        <w:t xml:space="preserve"> above, at § 9).</w:t>
      </w:r>
      <w:bookmarkEnd w:id="189"/>
    </w:p>
    <w:p w14:paraId="2DEE4145" w14:textId="2A874D9B" w:rsidR="008267FD" w:rsidRPr="006F08BE" w:rsidRDefault="008267FD" w:rsidP="00B305A9">
      <w:pPr>
        <w:suppressAutoHyphens/>
        <w:autoSpaceDE w:val="0"/>
        <w:ind w:left="426"/>
        <w:jc w:val="both"/>
        <w:rPr>
          <w:lang w:val="en-GB"/>
        </w:rPr>
      </w:pPr>
    </w:p>
    <w:p w14:paraId="284ACD02" w14:textId="4D9AAB14" w:rsidR="008267FD" w:rsidRPr="006F08BE" w:rsidRDefault="008267FD" w:rsidP="00B305A9">
      <w:pPr>
        <w:pStyle w:val="Heading4"/>
        <w:keepNext w:val="0"/>
        <w:widowControl w:val="0"/>
        <w:numPr>
          <w:ilvl w:val="0"/>
          <w:numId w:val="12"/>
        </w:numPr>
        <w:spacing w:before="0"/>
        <w:ind w:left="360"/>
        <w:jc w:val="both"/>
        <w:rPr>
          <w:rFonts w:ascii="Times New Roman" w:hAnsi="Times New Roman"/>
          <w:b w:val="0"/>
          <w:color w:val="auto"/>
          <w:lang w:val="en-GB"/>
        </w:rPr>
      </w:pPr>
      <w:bookmarkStart w:id="190" w:name="_Ref431827242"/>
      <w:r w:rsidRPr="006F08BE">
        <w:rPr>
          <w:rFonts w:ascii="Times New Roman" w:hAnsi="Times New Roman"/>
          <w:b w:val="0"/>
          <w:color w:val="auto"/>
          <w:lang w:val="en-GB"/>
        </w:rPr>
        <w:t xml:space="preserve">Compliance with </w:t>
      </w:r>
      <w:r w:rsidR="00420C3E" w:rsidRPr="006F08BE">
        <w:rPr>
          <w:rFonts w:ascii="Times New Roman" w:hAnsi="Times New Roman"/>
          <w:b w:val="0"/>
          <w:color w:val="auto"/>
          <w:lang w:val="en-GB"/>
        </w:rPr>
        <w:t xml:space="preserve">the procedural obligations under </w:t>
      </w:r>
      <w:r w:rsidRPr="006F08BE">
        <w:rPr>
          <w:rFonts w:ascii="Times New Roman" w:hAnsi="Times New Roman"/>
          <w:b w:val="0"/>
          <w:color w:val="auto"/>
          <w:lang w:val="en-GB"/>
        </w:rPr>
        <w:t>Article 5</w:t>
      </w:r>
      <w:bookmarkEnd w:id="190"/>
    </w:p>
    <w:p w14:paraId="278430ED" w14:textId="77777777" w:rsidR="00CA454C" w:rsidRPr="006F08BE" w:rsidRDefault="00CA454C" w:rsidP="00CA454C">
      <w:pPr>
        <w:suppressAutoHyphens/>
        <w:autoSpaceDE w:val="0"/>
        <w:ind w:left="540"/>
        <w:jc w:val="both"/>
        <w:rPr>
          <w:lang w:val="en-GB"/>
        </w:rPr>
      </w:pPr>
    </w:p>
    <w:p w14:paraId="049D7452" w14:textId="25E1BBAA" w:rsidR="00CA454C" w:rsidRPr="006F08BE" w:rsidRDefault="00CA454C" w:rsidP="00CA454C">
      <w:pPr>
        <w:numPr>
          <w:ilvl w:val="0"/>
          <w:numId w:val="2"/>
        </w:numPr>
        <w:tabs>
          <w:tab w:val="num" w:pos="426"/>
        </w:tabs>
        <w:suppressAutoHyphens/>
        <w:autoSpaceDE w:val="0"/>
        <w:ind w:left="426" w:hanging="426"/>
        <w:jc w:val="both"/>
        <w:rPr>
          <w:lang w:val="en-GB"/>
        </w:rPr>
      </w:pPr>
      <w:r w:rsidRPr="006F08BE">
        <w:rPr>
          <w:lang w:val="en-GB"/>
        </w:rPr>
        <w:t xml:space="preserve">With regard to the applicability of the above standards to the Kosovo context, the Panel refers to its view on the same issue with regard to Article 2 and 3, developed above (see §§ </w:t>
      </w:r>
      <w:r w:rsidRPr="006F08BE">
        <w:rPr>
          <w:lang w:val="en-GB"/>
        </w:rPr>
        <w:fldChar w:fldCharType="begin"/>
      </w:r>
      <w:r w:rsidRPr="006F08BE">
        <w:rPr>
          <w:lang w:val="en-GB"/>
        </w:rPr>
        <w:instrText xml:space="preserve"> REF _Ref401073910 \r \h  \* MERGEFORMAT </w:instrText>
      </w:r>
      <w:r w:rsidRPr="006F08BE">
        <w:rPr>
          <w:lang w:val="en-GB"/>
        </w:rPr>
      </w:r>
      <w:r w:rsidRPr="006F08BE">
        <w:rPr>
          <w:lang w:val="en-GB"/>
        </w:rPr>
        <w:fldChar w:fldCharType="separate"/>
      </w:r>
      <w:r w:rsidR="008934AA">
        <w:rPr>
          <w:lang w:val="en-GB"/>
        </w:rPr>
        <w:t>214</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_Ref401073915 \r \h  \* MERGEFORMAT </w:instrText>
      </w:r>
      <w:r w:rsidRPr="006F08BE">
        <w:rPr>
          <w:lang w:val="en-GB"/>
        </w:rPr>
      </w:r>
      <w:r w:rsidRPr="006F08BE">
        <w:rPr>
          <w:lang w:val="en-GB"/>
        </w:rPr>
        <w:fldChar w:fldCharType="separate"/>
      </w:r>
      <w:r w:rsidR="008934AA">
        <w:rPr>
          <w:lang w:val="en-GB"/>
        </w:rPr>
        <w:t>224</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_Ref426648381 \r \h  \* MERGEFORMAT </w:instrText>
      </w:r>
      <w:r w:rsidRPr="006F08BE">
        <w:rPr>
          <w:lang w:val="en-GB"/>
        </w:rPr>
      </w:r>
      <w:r w:rsidRPr="006F08BE">
        <w:rPr>
          <w:lang w:val="en-GB"/>
        </w:rPr>
        <w:fldChar w:fldCharType="separate"/>
      </w:r>
      <w:r w:rsidR="008934AA">
        <w:rPr>
          <w:lang w:val="en-GB"/>
        </w:rPr>
        <w:t>290</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_Ref426648382 \r \h  \* MERGEFORMAT </w:instrText>
      </w:r>
      <w:r w:rsidRPr="006F08BE">
        <w:rPr>
          <w:lang w:val="en-GB"/>
        </w:rPr>
      </w:r>
      <w:r w:rsidRPr="006F08BE">
        <w:rPr>
          <w:lang w:val="en-GB"/>
        </w:rPr>
        <w:fldChar w:fldCharType="separate"/>
      </w:r>
      <w:r w:rsidR="008934AA">
        <w:rPr>
          <w:lang w:val="en-GB"/>
        </w:rPr>
        <w:t>293</w:t>
      </w:r>
      <w:r w:rsidRPr="006F08BE">
        <w:rPr>
          <w:lang w:val="en-GB"/>
        </w:rPr>
        <w:fldChar w:fldCharType="end"/>
      </w:r>
      <w:r w:rsidRPr="006F08BE">
        <w:rPr>
          <w:lang w:val="en-GB"/>
        </w:rPr>
        <w:t xml:space="preserve"> above).</w:t>
      </w:r>
    </w:p>
    <w:p w14:paraId="58A79081" w14:textId="77777777" w:rsidR="008267FD" w:rsidRPr="006F08BE" w:rsidRDefault="008267FD" w:rsidP="008267FD">
      <w:pPr>
        <w:pStyle w:val="ColorfulList-Accent11"/>
        <w:ind w:left="360"/>
        <w:rPr>
          <w:lang w:val="en-GB"/>
        </w:rPr>
      </w:pPr>
    </w:p>
    <w:p w14:paraId="2F5F8958" w14:textId="49DC99FB"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Against this background, the Panel discerns a number of factors in the present case which, taken together, raise the question of violation of Article </w:t>
      </w:r>
      <w:r w:rsidR="009A34B0" w:rsidRPr="006F08BE">
        <w:rPr>
          <w:lang w:val="en-GB"/>
        </w:rPr>
        <w:t>5</w:t>
      </w:r>
      <w:r w:rsidRPr="006F08BE">
        <w:rPr>
          <w:lang w:val="en-GB"/>
        </w:rPr>
        <w:t xml:space="preserve"> of the ECHR.</w:t>
      </w:r>
    </w:p>
    <w:p w14:paraId="00ED5D6E" w14:textId="77777777" w:rsidR="009A34B0" w:rsidRPr="006F08BE" w:rsidRDefault="009A34B0" w:rsidP="009A34B0">
      <w:pPr>
        <w:suppressAutoHyphens/>
        <w:autoSpaceDE w:val="0"/>
        <w:ind w:left="426"/>
        <w:jc w:val="both"/>
        <w:rPr>
          <w:lang w:val="en-GB"/>
        </w:rPr>
      </w:pPr>
    </w:p>
    <w:p w14:paraId="69CE6FFA" w14:textId="5DAE04BA"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Considering the circumstances of the present case, the Panel first notes that the deprivation of liberty</w:t>
      </w:r>
      <w:r w:rsidR="00A738EA" w:rsidRPr="006F08BE">
        <w:rPr>
          <w:lang w:val="en-GB"/>
        </w:rPr>
        <w:t>,</w:t>
      </w:r>
      <w:r w:rsidRPr="006F08BE">
        <w:rPr>
          <w:lang w:val="en-GB"/>
        </w:rPr>
        <w:t xml:space="preserve"> </w:t>
      </w:r>
      <w:r w:rsidR="00A80A8A" w:rsidRPr="006F08BE">
        <w:rPr>
          <w:lang w:val="en-GB"/>
        </w:rPr>
        <w:t xml:space="preserve">the </w:t>
      </w:r>
      <w:r w:rsidRPr="006F08BE">
        <w:rPr>
          <w:lang w:val="en-GB"/>
        </w:rPr>
        <w:t>subject of the complaints</w:t>
      </w:r>
      <w:r w:rsidR="00A80A8A" w:rsidRPr="006F08BE">
        <w:rPr>
          <w:lang w:val="en-GB"/>
        </w:rPr>
        <w:t xml:space="preserve"> under Article 5</w:t>
      </w:r>
      <w:r w:rsidR="00A738EA" w:rsidRPr="006F08BE">
        <w:rPr>
          <w:lang w:val="en-GB"/>
        </w:rPr>
        <w:t>,</w:t>
      </w:r>
      <w:r w:rsidRPr="006F08BE">
        <w:rPr>
          <w:lang w:val="en-GB"/>
        </w:rPr>
        <w:t xml:space="preserve"> took place a year prior to the deployment of UNMIK in Kosovo</w:t>
      </w:r>
      <w:r w:rsidR="00A80A8A" w:rsidRPr="006F08BE">
        <w:rPr>
          <w:lang w:val="en-GB"/>
        </w:rPr>
        <w:t>. T</w:t>
      </w:r>
      <w:r w:rsidRPr="006F08BE">
        <w:rPr>
          <w:lang w:val="en-GB"/>
        </w:rPr>
        <w:t>hus there may be no allegation that the KLA had in any way acted under UNMIK’s authority, or that UNMIK had any knowledge of that illegal detention.</w:t>
      </w:r>
    </w:p>
    <w:p w14:paraId="2FAAC767" w14:textId="77777777" w:rsidR="009A34B0" w:rsidRPr="006F08BE" w:rsidRDefault="009A34B0" w:rsidP="009A34B0">
      <w:pPr>
        <w:tabs>
          <w:tab w:val="left" w:pos="426"/>
        </w:tabs>
        <w:suppressAutoHyphens/>
        <w:autoSpaceDE w:val="0"/>
        <w:ind w:left="426"/>
        <w:jc w:val="both"/>
        <w:rPr>
          <w:lang w:val="en-GB"/>
        </w:rPr>
      </w:pPr>
    </w:p>
    <w:p w14:paraId="09DAE6A0" w14:textId="66551313"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undisputed facts are that a number of civilians, including Mrs Angelina Kostić, Mrs Petra Kostić, Mrs Slavica Banzić, Mrs Desanka Banzić and Mrs Dragica Božanić, had been abducted by the KLA from their homes</w:t>
      </w:r>
      <w:r w:rsidR="00096AD4" w:rsidRPr="006F08BE">
        <w:rPr>
          <w:lang w:val="en-GB"/>
        </w:rPr>
        <w:t>, on 18 July 1998</w:t>
      </w:r>
      <w:r w:rsidRPr="006F08BE">
        <w:rPr>
          <w:lang w:val="en-GB"/>
        </w:rPr>
        <w:t xml:space="preserve">, </w:t>
      </w:r>
      <w:r w:rsidR="009171F3" w:rsidRPr="006F08BE">
        <w:rPr>
          <w:lang w:val="en-GB"/>
        </w:rPr>
        <w:t>separated from the men of their families, d</w:t>
      </w:r>
      <w:r w:rsidRPr="006F08BE">
        <w:rPr>
          <w:lang w:val="en-GB"/>
        </w:rPr>
        <w:t>etained, and afterwards released to the ICRC, on 22 July 1998.</w:t>
      </w:r>
      <w:r w:rsidR="00096AD4" w:rsidRPr="006F08BE">
        <w:rPr>
          <w:lang w:val="en-GB"/>
        </w:rPr>
        <w:t xml:space="preserve"> T</w:t>
      </w:r>
      <w:r w:rsidRPr="006F08BE">
        <w:rPr>
          <w:lang w:val="en-GB"/>
        </w:rPr>
        <w:t>h</w:t>
      </w:r>
      <w:r w:rsidR="009171F3" w:rsidRPr="006F08BE">
        <w:rPr>
          <w:lang w:val="en-GB"/>
        </w:rPr>
        <w:t xml:space="preserve">is group </w:t>
      </w:r>
      <w:r w:rsidR="00CA454C" w:rsidRPr="006F08BE">
        <w:rPr>
          <w:lang w:val="en-GB"/>
        </w:rPr>
        <w:t>comprised</w:t>
      </w:r>
      <w:r w:rsidR="009171F3" w:rsidRPr="006F08BE">
        <w:rPr>
          <w:lang w:val="en-GB"/>
        </w:rPr>
        <w:t xml:space="preserve"> mainly women, but also </w:t>
      </w:r>
      <w:r w:rsidR="00A80A8A" w:rsidRPr="006F08BE">
        <w:rPr>
          <w:lang w:val="en-GB"/>
        </w:rPr>
        <w:t>some</w:t>
      </w:r>
      <w:r w:rsidR="00096AD4" w:rsidRPr="006F08BE">
        <w:rPr>
          <w:lang w:val="en-GB"/>
        </w:rPr>
        <w:t xml:space="preserve"> </w:t>
      </w:r>
      <w:r w:rsidR="00CA454C" w:rsidRPr="006F08BE">
        <w:rPr>
          <w:lang w:val="en-GB"/>
        </w:rPr>
        <w:t xml:space="preserve">elderly </w:t>
      </w:r>
      <w:r w:rsidR="00096AD4" w:rsidRPr="006F08BE">
        <w:rPr>
          <w:lang w:val="en-GB"/>
        </w:rPr>
        <w:t xml:space="preserve">men </w:t>
      </w:r>
      <w:r w:rsidR="00CA454C" w:rsidRPr="006F08BE">
        <w:rPr>
          <w:lang w:val="en-GB"/>
        </w:rPr>
        <w:t>and</w:t>
      </w:r>
      <w:r w:rsidR="00A80A8A" w:rsidRPr="006F08BE">
        <w:rPr>
          <w:lang w:val="en-GB"/>
        </w:rPr>
        <w:t xml:space="preserve"> </w:t>
      </w:r>
      <w:r w:rsidR="00CA454C" w:rsidRPr="006F08BE">
        <w:rPr>
          <w:lang w:val="en-GB"/>
        </w:rPr>
        <w:t xml:space="preserve">those </w:t>
      </w:r>
      <w:r w:rsidR="009171F3" w:rsidRPr="006F08BE">
        <w:rPr>
          <w:lang w:val="en-GB"/>
        </w:rPr>
        <w:t>with disabilities</w:t>
      </w:r>
      <w:r w:rsidR="00096AD4" w:rsidRPr="006F08BE">
        <w:rPr>
          <w:lang w:val="en-GB"/>
        </w:rPr>
        <w:t>, Orthodox monks and children</w:t>
      </w:r>
      <w:r w:rsidRPr="006F08BE">
        <w:rPr>
          <w:lang w:val="en-GB"/>
        </w:rPr>
        <w:t>.</w:t>
      </w:r>
      <w:r w:rsidR="00CA454C" w:rsidRPr="006F08BE">
        <w:rPr>
          <w:lang w:val="en-GB"/>
        </w:rPr>
        <w:t xml:space="preserve"> Thus, in the Panel’s view, this separation and subsequent detention affected women disproportionally. UNMIK was thus obliged to investigate </w:t>
      </w:r>
      <w:r w:rsidR="00DB42EB" w:rsidRPr="006F08BE">
        <w:rPr>
          <w:lang w:val="en-GB"/>
        </w:rPr>
        <w:t>with due diligence this act of gender-based violence.</w:t>
      </w:r>
    </w:p>
    <w:p w14:paraId="417B0485" w14:textId="77777777" w:rsidR="007F6EA8" w:rsidRPr="006F08BE" w:rsidRDefault="007F6EA8" w:rsidP="007F6EA8">
      <w:pPr>
        <w:pStyle w:val="ListParagraph"/>
        <w:rPr>
          <w:lang w:val="en-GB"/>
        </w:rPr>
      </w:pPr>
    </w:p>
    <w:p w14:paraId="70326D4E" w14:textId="788D2364" w:rsidR="007F6EA8" w:rsidRPr="006F08BE" w:rsidRDefault="007F6EA8" w:rsidP="00275321">
      <w:pPr>
        <w:numPr>
          <w:ilvl w:val="0"/>
          <w:numId w:val="2"/>
        </w:numPr>
        <w:tabs>
          <w:tab w:val="num" w:pos="426"/>
        </w:tabs>
        <w:suppressAutoHyphens/>
        <w:autoSpaceDE w:val="0"/>
        <w:ind w:left="426" w:hanging="426"/>
        <w:jc w:val="both"/>
        <w:rPr>
          <w:lang w:val="en-GB"/>
        </w:rPr>
      </w:pPr>
      <w:r w:rsidRPr="006F08BE">
        <w:rPr>
          <w:lang w:val="en-GB"/>
        </w:rPr>
        <w:t xml:space="preserve">The Panel notes that, notwithstanding its limited duration, the complainants’ </w:t>
      </w:r>
      <w:r w:rsidR="006258E8" w:rsidRPr="006F08BE">
        <w:rPr>
          <w:lang w:val="en-GB"/>
        </w:rPr>
        <w:t>abduction and deprivation of liberty fo</w:t>
      </w:r>
      <w:r w:rsidRPr="006F08BE">
        <w:rPr>
          <w:lang w:val="en-GB"/>
        </w:rPr>
        <w:t xml:space="preserve">r four days by the KLA amounted to illegal detention </w:t>
      </w:r>
      <w:r w:rsidR="006258E8" w:rsidRPr="006F08BE">
        <w:rPr>
          <w:lang w:val="en-GB"/>
        </w:rPr>
        <w:t xml:space="preserve">in the sense of </w:t>
      </w:r>
      <w:r w:rsidRPr="006F08BE">
        <w:rPr>
          <w:lang w:val="en-GB"/>
        </w:rPr>
        <w:lastRenderedPageBreak/>
        <w:t xml:space="preserve">Article 5 of the ECHR. In this regard, the Panel </w:t>
      </w:r>
      <w:r w:rsidR="00DB42EB" w:rsidRPr="006F08BE">
        <w:rPr>
          <w:lang w:val="en-GB"/>
        </w:rPr>
        <w:t>recalls</w:t>
      </w:r>
      <w:r w:rsidRPr="006F08BE">
        <w:rPr>
          <w:lang w:val="en-GB"/>
        </w:rPr>
        <w:t xml:space="preserve"> that the</w:t>
      </w:r>
      <w:r w:rsidR="00DB42EB" w:rsidRPr="006F08BE">
        <w:rPr>
          <w:lang w:val="en-GB"/>
        </w:rPr>
        <w:t xml:space="preserve">y were held a day and a night </w:t>
      </w:r>
      <w:r w:rsidR="006258E8" w:rsidRPr="006F08BE">
        <w:rPr>
          <w:lang w:val="en-GB"/>
        </w:rPr>
        <w:t xml:space="preserve">under </w:t>
      </w:r>
      <w:r w:rsidR="00DB42EB" w:rsidRPr="006F08BE">
        <w:rPr>
          <w:lang w:val="en-GB"/>
        </w:rPr>
        <w:t xml:space="preserve">armed </w:t>
      </w:r>
      <w:r w:rsidR="006258E8" w:rsidRPr="006F08BE">
        <w:rPr>
          <w:lang w:val="en-GB"/>
        </w:rPr>
        <w:t>guard in a camp</w:t>
      </w:r>
      <w:r w:rsidR="00A80A8A" w:rsidRPr="006F08BE">
        <w:rPr>
          <w:lang w:val="en-GB"/>
        </w:rPr>
        <w:t>.</w:t>
      </w:r>
    </w:p>
    <w:p w14:paraId="3CB2FCC5" w14:textId="77777777" w:rsidR="00096AD4" w:rsidRPr="006F08BE" w:rsidRDefault="00096AD4" w:rsidP="00096AD4">
      <w:pPr>
        <w:pStyle w:val="ListParagraph"/>
        <w:rPr>
          <w:lang w:val="en-GB"/>
        </w:rPr>
      </w:pPr>
    </w:p>
    <w:p w14:paraId="22031B31" w14:textId="63781ABF" w:rsidR="00A738EA" w:rsidRPr="006F08BE" w:rsidRDefault="00096AD4" w:rsidP="00096AD4">
      <w:pPr>
        <w:numPr>
          <w:ilvl w:val="0"/>
          <w:numId w:val="2"/>
        </w:numPr>
        <w:tabs>
          <w:tab w:val="num" w:pos="426"/>
        </w:tabs>
        <w:suppressAutoHyphens/>
        <w:autoSpaceDE w:val="0"/>
        <w:ind w:left="426" w:hanging="426"/>
        <w:jc w:val="both"/>
        <w:rPr>
          <w:lang w:val="en-GB"/>
        </w:rPr>
      </w:pPr>
      <w:bookmarkStart w:id="191" w:name="_Ref433388053"/>
      <w:r w:rsidRPr="006F08BE">
        <w:rPr>
          <w:lang w:val="en-GB"/>
        </w:rPr>
        <w:t xml:space="preserve">The Panel </w:t>
      </w:r>
      <w:r w:rsidR="009410D3" w:rsidRPr="006F08BE">
        <w:rPr>
          <w:lang w:val="en-GB"/>
        </w:rPr>
        <w:t>is aware</w:t>
      </w:r>
      <w:r w:rsidRPr="006F08BE">
        <w:rPr>
          <w:lang w:val="en-GB"/>
        </w:rPr>
        <w:t xml:space="preserve"> that there is an additional danger, including </w:t>
      </w:r>
      <w:r w:rsidR="00A80A8A" w:rsidRPr="006F08BE">
        <w:rPr>
          <w:lang w:val="en-GB"/>
        </w:rPr>
        <w:t xml:space="preserve">sexual </w:t>
      </w:r>
      <w:r w:rsidR="009410D3" w:rsidRPr="006F08BE">
        <w:rPr>
          <w:lang w:val="en-GB"/>
        </w:rPr>
        <w:t>violence</w:t>
      </w:r>
      <w:r w:rsidRPr="006F08BE">
        <w:rPr>
          <w:lang w:val="en-GB"/>
        </w:rPr>
        <w:t xml:space="preserve"> exist</w:t>
      </w:r>
      <w:r w:rsidR="009410D3" w:rsidRPr="006F08BE">
        <w:rPr>
          <w:lang w:val="en-GB"/>
        </w:rPr>
        <w:t>s</w:t>
      </w:r>
      <w:r w:rsidRPr="006F08BE">
        <w:rPr>
          <w:lang w:val="en-GB"/>
        </w:rPr>
        <w:t xml:space="preserve"> for women and girls when they are deprived of liberty</w:t>
      </w:r>
      <w:r w:rsidR="00814713" w:rsidRPr="006F08BE">
        <w:rPr>
          <w:lang w:val="en-GB"/>
        </w:rPr>
        <w:t>, including</w:t>
      </w:r>
      <w:r w:rsidRPr="006F08BE">
        <w:rPr>
          <w:lang w:val="en-GB"/>
        </w:rPr>
        <w:t xml:space="preserve"> in situations of armed conflict. In the Panel’s view,</w:t>
      </w:r>
      <w:r w:rsidR="00A738EA" w:rsidRPr="006F08BE">
        <w:rPr>
          <w:lang w:val="en-GB"/>
        </w:rPr>
        <w:t xml:space="preserve"> investigation of any situation when women are deprived of liberty by a party to the armed conflict must take into account the potential possibility of sexual and gender-based violence against them.</w:t>
      </w:r>
      <w:r w:rsidR="00A2026E" w:rsidRPr="006F08BE">
        <w:rPr>
          <w:lang w:val="en-GB"/>
        </w:rPr>
        <w:t xml:space="preserve"> </w:t>
      </w:r>
      <w:r w:rsidR="00A80A8A" w:rsidRPr="006F08BE">
        <w:rPr>
          <w:lang w:val="en-GB"/>
        </w:rPr>
        <w:t xml:space="preserve">An </w:t>
      </w:r>
      <w:r w:rsidR="00A738EA" w:rsidRPr="006F08BE">
        <w:rPr>
          <w:lang w:val="en-GB"/>
        </w:rPr>
        <w:t xml:space="preserve">effective investigation in such circumstances should </w:t>
      </w:r>
      <w:r w:rsidR="00814713" w:rsidRPr="006F08BE">
        <w:rPr>
          <w:lang w:val="en-GB"/>
        </w:rPr>
        <w:t>be conducted</w:t>
      </w:r>
      <w:r w:rsidR="00A2026E" w:rsidRPr="006F08BE">
        <w:rPr>
          <w:lang w:val="en-GB"/>
        </w:rPr>
        <w:t xml:space="preserve"> in a gender-sensitive manner.</w:t>
      </w:r>
      <w:r w:rsidR="00814713" w:rsidRPr="006F08BE">
        <w:rPr>
          <w:lang w:val="en-GB"/>
        </w:rPr>
        <w:t xml:space="preserve"> In this respect, the Panel notes that the CEDAW Committee, in its G</w:t>
      </w:r>
      <w:r w:rsidR="00EA69F2" w:rsidRPr="006F08BE">
        <w:rPr>
          <w:lang w:val="en-GB"/>
        </w:rPr>
        <w:t xml:space="preserve">eneral Recommendation No. </w:t>
      </w:r>
      <w:r w:rsidR="00814713" w:rsidRPr="006F08BE">
        <w:rPr>
          <w:lang w:val="en-GB"/>
        </w:rPr>
        <w:t xml:space="preserve">33, recommends that the State parties ensure that </w:t>
      </w:r>
      <w:r w:rsidR="00752717" w:rsidRPr="006F08BE">
        <w:rPr>
          <w:lang w:val="en-GB"/>
        </w:rPr>
        <w:t>“</w:t>
      </w:r>
      <w:r w:rsidR="00814713" w:rsidRPr="006F08BE">
        <w:rPr>
          <w:lang w:val="en-GB"/>
        </w:rPr>
        <w:t xml:space="preserve">the professionals of justice systems handle cases </w:t>
      </w:r>
      <w:r w:rsidR="00752717" w:rsidRPr="006F08BE">
        <w:rPr>
          <w:lang w:val="en-GB"/>
        </w:rPr>
        <w:t xml:space="preserve">in a gender-sensitive manner” </w:t>
      </w:r>
      <w:r w:rsidR="00EA69F2" w:rsidRPr="006F08BE">
        <w:rPr>
          <w:lang w:val="en-GB"/>
        </w:rPr>
        <w:t>(CEDAW, “</w:t>
      </w:r>
      <w:r w:rsidR="00EA69F2" w:rsidRPr="006F08BE">
        <w:t xml:space="preserve">General Recommendation No. 33: On women’s access to justice” CEDAW/C/GC/33, 23 July 2015, § </w:t>
      </w:r>
      <w:r w:rsidR="00814713" w:rsidRPr="006F08BE">
        <w:rPr>
          <w:lang w:val="en-GB"/>
        </w:rPr>
        <w:t>15</w:t>
      </w:r>
      <w:r w:rsidR="00EA69F2" w:rsidRPr="006F08BE">
        <w:rPr>
          <w:lang w:val="en-GB"/>
        </w:rPr>
        <w:t>(</w:t>
      </w:r>
      <w:r w:rsidR="00814713" w:rsidRPr="006F08BE">
        <w:rPr>
          <w:lang w:val="en-GB"/>
        </w:rPr>
        <w:t>c</w:t>
      </w:r>
      <w:r w:rsidR="00EA69F2" w:rsidRPr="006F08BE">
        <w:rPr>
          <w:lang w:val="en-GB"/>
        </w:rPr>
        <w:t>)</w:t>
      </w:r>
      <w:r w:rsidR="00814713" w:rsidRPr="006F08BE">
        <w:rPr>
          <w:lang w:val="en-GB"/>
        </w:rPr>
        <w:t>).</w:t>
      </w:r>
      <w:bookmarkEnd w:id="191"/>
    </w:p>
    <w:p w14:paraId="3EBBF0AD" w14:textId="762E672F" w:rsidR="00FF775D" w:rsidRPr="006F08BE" w:rsidRDefault="00FF775D" w:rsidP="00FF775D">
      <w:pPr>
        <w:pStyle w:val="ListParagraph"/>
        <w:rPr>
          <w:lang w:val="en-GB"/>
        </w:rPr>
      </w:pPr>
    </w:p>
    <w:p w14:paraId="1D21E874" w14:textId="2932B152" w:rsidR="007F6EA8" w:rsidRPr="006F08BE" w:rsidRDefault="007F6EA8" w:rsidP="006258E8">
      <w:pPr>
        <w:numPr>
          <w:ilvl w:val="0"/>
          <w:numId w:val="2"/>
        </w:numPr>
        <w:tabs>
          <w:tab w:val="num" w:pos="426"/>
        </w:tabs>
        <w:suppressAutoHyphens/>
        <w:autoSpaceDE w:val="0"/>
        <w:ind w:left="426" w:hanging="426"/>
        <w:jc w:val="both"/>
      </w:pPr>
      <w:r w:rsidRPr="006F08BE">
        <w:t>In light of the principles expressed above and contrary to the SRSG’s argument (</w:t>
      </w:r>
      <w:r w:rsidR="006258E8" w:rsidRPr="006F08BE">
        <w:t>see §</w:t>
      </w:r>
      <w:r w:rsidRPr="006F08BE">
        <w:t xml:space="preserve"> </w:t>
      </w:r>
      <w:r w:rsidR="006258E8" w:rsidRPr="006F08BE">
        <w:fldChar w:fldCharType="begin"/>
      </w:r>
      <w:r w:rsidR="006258E8" w:rsidRPr="006F08BE">
        <w:instrText xml:space="preserve"> REF _Ref431895678 \r \h  \* MERGEFORMAT </w:instrText>
      </w:r>
      <w:r w:rsidR="006258E8" w:rsidRPr="006F08BE">
        <w:fldChar w:fldCharType="separate"/>
      </w:r>
      <w:r w:rsidR="008934AA">
        <w:t>307</w:t>
      </w:r>
      <w:r w:rsidR="006258E8" w:rsidRPr="006F08BE">
        <w:fldChar w:fldCharType="end"/>
      </w:r>
      <w:r w:rsidR="006258E8" w:rsidRPr="006F08BE">
        <w:t xml:space="preserve"> above</w:t>
      </w:r>
      <w:r w:rsidRPr="006F08BE">
        <w:t xml:space="preserve">), the </w:t>
      </w:r>
      <w:r w:rsidRPr="006F08BE">
        <w:rPr>
          <w:lang w:val="en-GB"/>
        </w:rPr>
        <w:t>Panel</w:t>
      </w:r>
      <w:r w:rsidRPr="006F08BE">
        <w:t xml:space="preserve"> considers that the detention</w:t>
      </w:r>
      <w:r w:rsidR="006258E8" w:rsidRPr="006F08BE">
        <w:t xml:space="preserve"> of </w:t>
      </w:r>
      <w:r w:rsidR="006258E8" w:rsidRPr="006F08BE">
        <w:rPr>
          <w:lang w:val="en-GB"/>
        </w:rPr>
        <w:t>Mrs Angelina Kostić, Mrs Petra Kostić, Mrs Slavica Banzić, Mrs Desanka Banzić and Mrs Dragica Božanić</w:t>
      </w:r>
      <w:r w:rsidRPr="006F08BE">
        <w:t xml:space="preserve"> </w:t>
      </w:r>
      <w:r w:rsidR="00814713" w:rsidRPr="006F08BE">
        <w:t>required</w:t>
      </w:r>
      <w:r w:rsidRPr="006F08BE">
        <w:t xml:space="preserve"> an investigation by competent authorities, in this case by UNMIK</w:t>
      </w:r>
      <w:r w:rsidR="006258E8" w:rsidRPr="006F08BE">
        <w:t>,</w:t>
      </w:r>
      <w:r w:rsidR="00EA69F2" w:rsidRPr="006F08BE">
        <w:t xml:space="preserve"> upon its deployment in Kosovo.</w:t>
      </w:r>
    </w:p>
    <w:p w14:paraId="5FB74F1A" w14:textId="77777777" w:rsidR="00414D70" w:rsidRPr="006F08BE" w:rsidRDefault="00414D70" w:rsidP="00414D70">
      <w:pPr>
        <w:pStyle w:val="ListParagraph"/>
        <w:rPr>
          <w:lang w:val="en-GB"/>
        </w:rPr>
      </w:pPr>
    </w:p>
    <w:p w14:paraId="622C25E4" w14:textId="28C14B03" w:rsidR="00952CB3" w:rsidRPr="006F08BE" w:rsidRDefault="00952CB3" w:rsidP="00952CB3">
      <w:pPr>
        <w:numPr>
          <w:ilvl w:val="0"/>
          <w:numId w:val="2"/>
        </w:numPr>
        <w:tabs>
          <w:tab w:val="num" w:pos="426"/>
        </w:tabs>
        <w:suppressAutoHyphens/>
        <w:autoSpaceDE w:val="0"/>
        <w:ind w:left="426" w:hanging="426"/>
        <w:jc w:val="both"/>
        <w:rPr>
          <w:lang w:val="en-GB"/>
        </w:rPr>
      </w:pPr>
      <w:r w:rsidRPr="006F08BE">
        <w:rPr>
          <w:lang w:val="en-GB"/>
        </w:rPr>
        <w:t>The Panel recalls that, as confirmed by the SRSG, a large-scale investigation was initiated by UNMIK Police and IPPs into the alleged war crimes committed by the KLA against Serbian and other non-Albanian civilians during the attack in</w:t>
      </w:r>
      <w:r w:rsidR="00ED6BCA" w:rsidRPr="006F08BE">
        <w:rPr>
          <w:lang w:val="en-GB"/>
        </w:rPr>
        <w:t xml:space="preserve"> Rahovec/</w:t>
      </w:r>
      <w:r w:rsidRPr="006F08BE">
        <w:rPr>
          <w:lang w:val="en-GB"/>
        </w:rPr>
        <w:t>Orahovac area, in July 1998. The Panel also notes that the complainants were interviewed as witnesses in the context of this investigation</w:t>
      </w:r>
      <w:r w:rsidR="004604EF" w:rsidRPr="006F08BE">
        <w:rPr>
          <w:lang w:val="en-GB"/>
        </w:rPr>
        <w:t>. H</w:t>
      </w:r>
      <w:r w:rsidR="009171F3" w:rsidRPr="006F08BE">
        <w:rPr>
          <w:lang w:val="en-GB"/>
        </w:rPr>
        <w:t xml:space="preserve">owever, </w:t>
      </w:r>
      <w:r w:rsidR="004604EF" w:rsidRPr="006F08BE">
        <w:rPr>
          <w:lang w:val="en-GB"/>
        </w:rPr>
        <w:t xml:space="preserve">the main focus of those interviews </w:t>
      </w:r>
      <w:r w:rsidR="009171F3" w:rsidRPr="006F08BE">
        <w:rPr>
          <w:lang w:val="en-GB"/>
        </w:rPr>
        <w:t>was mostly</w:t>
      </w:r>
      <w:r w:rsidR="004604EF" w:rsidRPr="006F08BE">
        <w:rPr>
          <w:lang w:val="en-GB"/>
        </w:rPr>
        <w:t xml:space="preserve"> in regard to</w:t>
      </w:r>
      <w:r w:rsidR="009171F3" w:rsidRPr="006F08BE">
        <w:rPr>
          <w:lang w:val="en-GB"/>
        </w:rPr>
        <w:t xml:space="preserve"> the abductions, disappearances and killings</w:t>
      </w:r>
      <w:r w:rsidR="004604EF" w:rsidRPr="006F08BE">
        <w:rPr>
          <w:lang w:val="en-GB"/>
        </w:rPr>
        <w:t xml:space="preserve"> </w:t>
      </w:r>
      <w:r w:rsidR="00ED6BCA" w:rsidRPr="006F08BE">
        <w:rPr>
          <w:lang w:val="en-GB"/>
        </w:rPr>
        <w:t>but</w:t>
      </w:r>
      <w:r w:rsidR="004604EF" w:rsidRPr="006F08BE">
        <w:rPr>
          <w:lang w:val="en-GB"/>
        </w:rPr>
        <w:t xml:space="preserve"> did not appear to </w:t>
      </w:r>
      <w:r w:rsidR="00ED6BCA" w:rsidRPr="006F08BE">
        <w:rPr>
          <w:lang w:val="en-GB"/>
        </w:rPr>
        <w:t>take into account the gender dimensions</w:t>
      </w:r>
      <w:r w:rsidR="004604EF" w:rsidRPr="006F08BE">
        <w:rPr>
          <w:lang w:val="en-GB"/>
        </w:rPr>
        <w:t>.</w:t>
      </w:r>
    </w:p>
    <w:p w14:paraId="42087687" w14:textId="77777777" w:rsidR="00952CB3" w:rsidRPr="006F08BE" w:rsidRDefault="00952CB3" w:rsidP="00952CB3">
      <w:pPr>
        <w:pStyle w:val="ListParagraph"/>
        <w:rPr>
          <w:lang w:val="en-GB"/>
        </w:rPr>
      </w:pPr>
    </w:p>
    <w:p w14:paraId="2B246279" w14:textId="6094ABE5" w:rsidR="009171F3" w:rsidRPr="006F08BE" w:rsidRDefault="009171F3" w:rsidP="009171F3">
      <w:pPr>
        <w:numPr>
          <w:ilvl w:val="0"/>
          <w:numId w:val="2"/>
        </w:numPr>
        <w:tabs>
          <w:tab w:val="num" w:pos="426"/>
        </w:tabs>
        <w:suppressAutoHyphens/>
        <w:autoSpaceDE w:val="0"/>
        <w:ind w:left="426" w:hanging="426"/>
        <w:jc w:val="both"/>
        <w:rPr>
          <w:lang w:val="en-GB"/>
        </w:rPr>
      </w:pPr>
      <w:r w:rsidRPr="006F08BE">
        <w:rPr>
          <w:lang w:val="en-GB"/>
        </w:rPr>
        <w:t xml:space="preserve">The Panel recalls that it has already found that this investigation did not meet the requirements of effectiveness under Article 2 of the ECHR.  The Panel further notes that the investigative file does not reflect any specific arrangement in place to ensure that any information with regard to the potential danger the women may have been exposed </w:t>
      </w:r>
      <w:r w:rsidR="004604EF" w:rsidRPr="006F08BE">
        <w:rPr>
          <w:lang w:val="en-GB"/>
        </w:rPr>
        <w:t xml:space="preserve">to </w:t>
      </w:r>
      <w:r w:rsidRPr="006F08BE">
        <w:rPr>
          <w:lang w:val="en-GB"/>
        </w:rPr>
        <w:t xml:space="preserve">during their illegal detention by the KLA was collected, preserved, analysed and used towards identifying instances of violence against women and bringing </w:t>
      </w:r>
      <w:r w:rsidR="004604EF" w:rsidRPr="006F08BE">
        <w:rPr>
          <w:lang w:val="en-GB"/>
        </w:rPr>
        <w:t xml:space="preserve">the </w:t>
      </w:r>
      <w:r w:rsidRPr="006F08BE">
        <w:rPr>
          <w:lang w:val="en-GB"/>
        </w:rPr>
        <w:t xml:space="preserve">perpetrators to justice. The records of the interviews with the </w:t>
      </w:r>
      <w:r w:rsidR="004604EF" w:rsidRPr="006F08BE">
        <w:rPr>
          <w:lang w:val="en-GB"/>
        </w:rPr>
        <w:t>complainants and</w:t>
      </w:r>
      <w:r w:rsidRPr="006F08BE">
        <w:rPr>
          <w:lang w:val="en-GB"/>
        </w:rPr>
        <w:t xml:space="preserve"> other survivors of the abduction and detention in July 1998, show that the issues of gender and additional vulnerability were not taken into consideration</w:t>
      </w:r>
      <w:r w:rsidR="00625A34" w:rsidRPr="006F08BE">
        <w:rPr>
          <w:lang w:val="en-GB"/>
        </w:rPr>
        <w:t xml:space="preserve"> by the authorities</w:t>
      </w:r>
      <w:r w:rsidR="004604EF" w:rsidRPr="006F08BE">
        <w:rPr>
          <w:lang w:val="en-GB"/>
        </w:rPr>
        <w:t>, as the situation of the complainants would have required.</w:t>
      </w:r>
    </w:p>
    <w:p w14:paraId="66C219FD" w14:textId="77777777" w:rsidR="009171F3" w:rsidRPr="006F08BE" w:rsidRDefault="009171F3" w:rsidP="009171F3">
      <w:pPr>
        <w:pStyle w:val="ListParagraph"/>
        <w:rPr>
          <w:lang w:val="en-GB"/>
        </w:rPr>
      </w:pPr>
    </w:p>
    <w:p w14:paraId="07E71DF7" w14:textId="05149F77" w:rsidR="009623B3" w:rsidRPr="006F08BE" w:rsidRDefault="009171F3" w:rsidP="009623B3">
      <w:pPr>
        <w:numPr>
          <w:ilvl w:val="0"/>
          <w:numId w:val="2"/>
        </w:numPr>
        <w:tabs>
          <w:tab w:val="num" w:pos="426"/>
        </w:tabs>
        <w:suppressAutoHyphens/>
        <w:autoSpaceDE w:val="0"/>
        <w:ind w:left="426" w:hanging="426"/>
        <w:jc w:val="both"/>
        <w:rPr>
          <w:lang w:val="en-GB"/>
        </w:rPr>
      </w:pPr>
      <w:r w:rsidRPr="006F08BE">
        <w:rPr>
          <w:lang w:val="en-GB"/>
        </w:rPr>
        <w:t xml:space="preserve">In particular, the </w:t>
      </w:r>
      <w:r w:rsidR="006258E8" w:rsidRPr="006F08BE">
        <w:rPr>
          <w:lang w:val="en-GB"/>
        </w:rPr>
        <w:t xml:space="preserve">investigative </w:t>
      </w:r>
      <w:r w:rsidR="00A2026E" w:rsidRPr="006F08BE">
        <w:rPr>
          <w:lang w:val="en-GB"/>
        </w:rPr>
        <w:t xml:space="preserve">file </w:t>
      </w:r>
      <w:r w:rsidR="006258E8" w:rsidRPr="006F08BE">
        <w:rPr>
          <w:lang w:val="en-GB"/>
        </w:rPr>
        <w:t xml:space="preserve">in the Panel’s possession </w:t>
      </w:r>
      <w:r w:rsidR="00A2026E" w:rsidRPr="006F08BE">
        <w:rPr>
          <w:lang w:val="en-GB"/>
        </w:rPr>
        <w:t xml:space="preserve">shows that </w:t>
      </w:r>
      <w:r w:rsidR="00952CB3" w:rsidRPr="006F08BE">
        <w:rPr>
          <w:lang w:val="en-GB"/>
        </w:rPr>
        <w:t xml:space="preserve">only </w:t>
      </w:r>
      <w:r w:rsidR="00A2026E" w:rsidRPr="006F08BE">
        <w:rPr>
          <w:lang w:val="en-GB"/>
        </w:rPr>
        <w:t>two victims</w:t>
      </w:r>
      <w:r w:rsidR="00952CB3" w:rsidRPr="006F08BE">
        <w:rPr>
          <w:lang w:val="en-GB"/>
        </w:rPr>
        <w:t>,</w:t>
      </w:r>
      <w:r w:rsidR="00A2026E" w:rsidRPr="006F08BE">
        <w:rPr>
          <w:lang w:val="en-GB"/>
        </w:rPr>
        <w:t xml:space="preserve"> Mrs </w:t>
      </w:r>
      <w:r w:rsidR="00414D70" w:rsidRPr="006F08BE">
        <w:rPr>
          <w:lang w:val="en-GB"/>
        </w:rPr>
        <w:t xml:space="preserve">Petra Kostić </w:t>
      </w:r>
      <w:r w:rsidR="00A2026E" w:rsidRPr="006F08BE">
        <w:rPr>
          <w:lang w:val="en-GB"/>
        </w:rPr>
        <w:t>and Mrs</w:t>
      </w:r>
      <w:r w:rsidR="00414D70" w:rsidRPr="006F08BE">
        <w:rPr>
          <w:lang w:val="en-GB"/>
        </w:rPr>
        <w:t xml:space="preserve"> Angelina Kostić</w:t>
      </w:r>
      <w:r w:rsidR="00865B38" w:rsidRPr="006F08BE">
        <w:rPr>
          <w:lang w:val="en-GB"/>
        </w:rPr>
        <w:t>,</w:t>
      </w:r>
      <w:r w:rsidR="00A2026E" w:rsidRPr="006F08BE">
        <w:rPr>
          <w:lang w:val="en-GB"/>
        </w:rPr>
        <w:t xml:space="preserve"> were interviewed by the ICTY and UNMIK Police. </w:t>
      </w:r>
      <w:r w:rsidR="00625A34" w:rsidRPr="006F08BE">
        <w:rPr>
          <w:lang w:val="en-GB"/>
        </w:rPr>
        <w:t xml:space="preserve">The Panel notes that these interviews, as well as all interviews with other witnesses, including female and children survivors of abductions and detention, </w:t>
      </w:r>
      <w:r w:rsidR="00A2026E" w:rsidRPr="006F08BE">
        <w:rPr>
          <w:lang w:val="en-GB"/>
        </w:rPr>
        <w:t>w</w:t>
      </w:r>
      <w:r w:rsidR="00625A34" w:rsidRPr="006F08BE">
        <w:rPr>
          <w:lang w:val="en-GB"/>
        </w:rPr>
        <w:t>ere</w:t>
      </w:r>
      <w:r w:rsidR="00A2026E" w:rsidRPr="006F08BE">
        <w:rPr>
          <w:lang w:val="en-GB"/>
        </w:rPr>
        <w:t xml:space="preserve"> conducted by male </w:t>
      </w:r>
      <w:r w:rsidR="00625A34" w:rsidRPr="006F08BE">
        <w:rPr>
          <w:lang w:val="en-GB"/>
        </w:rPr>
        <w:t xml:space="preserve">investigators. </w:t>
      </w:r>
      <w:r w:rsidR="009623B3" w:rsidRPr="006F08BE">
        <w:rPr>
          <w:lang w:val="en-GB"/>
        </w:rPr>
        <w:t>The Panel is concerned that these deficiencies in the investigations may have resulted in the loss of information about patter</w:t>
      </w:r>
      <w:r w:rsidR="004604EF" w:rsidRPr="006F08BE">
        <w:rPr>
          <w:lang w:val="en-GB"/>
        </w:rPr>
        <w:t>n</w:t>
      </w:r>
      <w:r w:rsidR="009623B3" w:rsidRPr="006F08BE">
        <w:rPr>
          <w:lang w:val="en-GB"/>
        </w:rPr>
        <w:t>s of violence against civilians in Kosovo</w:t>
      </w:r>
      <w:r w:rsidR="00432096" w:rsidRPr="006F08BE">
        <w:rPr>
          <w:lang w:val="en-GB"/>
        </w:rPr>
        <w:t>.</w:t>
      </w:r>
    </w:p>
    <w:p w14:paraId="22F118D3" w14:textId="77777777" w:rsidR="009623B3" w:rsidRPr="006F08BE" w:rsidRDefault="009623B3" w:rsidP="009623B3">
      <w:pPr>
        <w:pStyle w:val="ListParagraph"/>
        <w:rPr>
          <w:lang w:val="en-GB"/>
        </w:rPr>
      </w:pPr>
    </w:p>
    <w:p w14:paraId="7C53E5A1" w14:textId="040CB984" w:rsidR="000F5850" w:rsidRPr="006F08BE" w:rsidRDefault="00952CB3" w:rsidP="000F5850">
      <w:pPr>
        <w:numPr>
          <w:ilvl w:val="0"/>
          <w:numId w:val="2"/>
        </w:numPr>
        <w:tabs>
          <w:tab w:val="num" w:pos="426"/>
        </w:tabs>
        <w:suppressAutoHyphens/>
        <w:autoSpaceDE w:val="0"/>
        <w:ind w:left="426" w:hanging="426"/>
        <w:jc w:val="both"/>
      </w:pPr>
      <w:r w:rsidRPr="006F08BE">
        <w:rPr>
          <w:lang w:val="en-GB"/>
        </w:rPr>
        <w:t>The Panel recalls in this respect that the</w:t>
      </w:r>
      <w:r w:rsidR="009623B3" w:rsidRPr="006F08BE">
        <w:rPr>
          <w:lang w:val="en-GB"/>
        </w:rPr>
        <w:t xml:space="preserve"> </w:t>
      </w:r>
      <w:r w:rsidRPr="006F08BE">
        <w:rPr>
          <w:lang w:val="en-GB"/>
        </w:rPr>
        <w:t xml:space="preserve">lack of information </w:t>
      </w:r>
      <w:r w:rsidR="004604EF" w:rsidRPr="006F08BE">
        <w:rPr>
          <w:lang w:val="en-GB"/>
        </w:rPr>
        <w:t>regarding</w:t>
      </w:r>
      <w:r w:rsidRPr="006F08BE">
        <w:rPr>
          <w:lang w:val="en-GB"/>
        </w:rPr>
        <w:t xml:space="preserve"> the possible abuses of women by KLA</w:t>
      </w:r>
      <w:r w:rsidR="009623B3" w:rsidRPr="006F08BE">
        <w:rPr>
          <w:lang w:val="en-GB"/>
        </w:rPr>
        <w:t xml:space="preserve"> during the armed conflict in Kosovo was already acknowledged by </w:t>
      </w:r>
      <w:r w:rsidR="009623B3" w:rsidRPr="006F08BE">
        <w:rPr>
          <w:lang w:val="en-GB"/>
        </w:rPr>
        <w:lastRenderedPageBreak/>
        <w:t>researchers</w:t>
      </w:r>
      <w:r w:rsidR="00EC52A4" w:rsidRPr="006F08BE">
        <w:rPr>
          <w:lang w:val="en-GB"/>
        </w:rPr>
        <w:t>.</w:t>
      </w:r>
      <w:r w:rsidRPr="006F08BE">
        <w:rPr>
          <w:lang w:val="en-GB"/>
        </w:rPr>
        <w:t>”</w:t>
      </w:r>
      <w:r w:rsidRPr="006F08BE">
        <w:rPr>
          <w:rStyle w:val="FootnoteReference"/>
          <w:lang w:val="en-GB"/>
        </w:rPr>
        <w:footnoteReference w:id="14"/>
      </w:r>
      <w:r w:rsidR="000F5850" w:rsidRPr="006F08BE">
        <w:rPr>
          <w:lang w:val="en-GB"/>
        </w:rPr>
        <w:t xml:space="preserve"> </w:t>
      </w:r>
      <w:r w:rsidR="000F5850" w:rsidRPr="006F08BE">
        <w:t xml:space="preserve">The Panel is also concerned that the lack of such an investigation, </w:t>
      </w:r>
      <w:r w:rsidR="007D588C" w:rsidRPr="006F08BE">
        <w:t xml:space="preserve">may have contributed to the overall lack of information and documents about the violence against women in Kosovo, thus introducing </w:t>
      </w:r>
      <w:r w:rsidR="000F5850" w:rsidRPr="006F08BE">
        <w:t xml:space="preserve">additional obstacles </w:t>
      </w:r>
      <w:r w:rsidR="007D588C" w:rsidRPr="006F08BE">
        <w:t xml:space="preserve">for </w:t>
      </w:r>
      <w:r w:rsidR="000F5850" w:rsidRPr="006F08BE">
        <w:t>the</w:t>
      </w:r>
      <w:r w:rsidR="007D588C" w:rsidRPr="006F08BE">
        <w:t xml:space="preserve"> victims in their </w:t>
      </w:r>
      <w:r w:rsidR="000F5850" w:rsidRPr="006F08BE">
        <w:t>attempt</w:t>
      </w:r>
      <w:r w:rsidR="007D588C" w:rsidRPr="006F08BE">
        <w:t>s</w:t>
      </w:r>
      <w:r w:rsidR="000F5850" w:rsidRPr="006F08BE">
        <w:t xml:space="preserve"> to get any form of redress for their suffering.</w:t>
      </w:r>
    </w:p>
    <w:p w14:paraId="70B8D8BF" w14:textId="77777777" w:rsidR="000F5850" w:rsidRPr="006F08BE" w:rsidRDefault="000F5850" w:rsidP="007F6EA8">
      <w:pPr>
        <w:ind w:left="851"/>
      </w:pPr>
    </w:p>
    <w:p w14:paraId="60FDBB70" w14:textId="3E441C43" w:rsidR="007F6EA8" w:rsidRPr="006F08BE" w:rsidRDefault="007F6EA8" w:rsidP="007F6EA8">
      <w:pPr>
        <w:numPr>
          <w:ilvl w:val="0"/>
          <w:numId w:val="2"/>
        </w:numPr>
        <w:tabs>
          <w:tab w:val="num" w:pos="426"/>
        </w:tabs>
        <w:suppressAutoHyphens/>
        <w:autoSpaceDE w:val="0"/>
        <w:ind w:left="426" w:hanging="426"/>
        <w:jc w:val="both"/>
        <w:rPr>
          <w:lang w:val="en-GB"/>
        </w:rPr>
      </w:pPr>
      <w:r w:rsidRPr="006F08BE">
        <w:rPr>
          <w:lang w:val="en-GB"/>
        </w:rPr>
        <w:t xml:space="preserve">Therefore, in </w:t>
      </w:r>
      <w:r w:rsidR="00EC52A4" w:rsidRPr="006F08BE">
        <w:rPr>
          <w:lang w:val="en-GB"/>
        </w:rPr>
        <w:t>light</w:t>
      </w:r>
      <w:r w:rsidRPr="006F08BE">
        <w:rPr>
          <w:lang w:val="en-GB"/>
        </w:rPr>
        <w:t xml:space="preserve"> of </w:t>
      </w:r>
      <w:r w:rsidR="00EC52A4" w:rsidRPr="006F08BE">
        <w:rPr>
          <w:lang w:val="en-GB"/>
        </w:rPr>
        <w:t xml:space="preserve">the </w:t>
      </w:r>
      <w:r w:rsidRPr="006F08BE">
        <w:rPr>
          <w:lang w:val="en-GB"/>
        </w:rPr>
        <w:t>finding of a violation of</w:t>
      </w:r>
      <w:r w:rsidR="00EC52A4" w:rsidRPr="006F08BE">
        <w:rPr>
          <w:lang w:val="en-GB"/>
        </w:rPr>
        <w:t xml:space="preserve"> the</w:t>
      </w:r>
      <w:r w:rsidRPr="006F08BE">
        <w:rPr>
          <w:lang w:val="en-GB"/>
        </w:rPr>
        <w:t xml:space="preserve"> procedural l</w:t>
      </w:r>
      <w:r w:rsidR="00EC52A4" w:rsidRPr="006F08BE">
        <w:rPr>
          <w:lang w:val="en-GB"/>
        </w:rPr>
        <w:t xml:space="preserve">imb </w:t>
      </w:r>
      <w:r w:rsidRPr="006F08BE">
        <w:rPr>
          <w:lang w:val="en-GB"/>
        </w:rPr>
        <w:t>of Article 2 of the ECHR, the Panel finds that the</w:t>
      </w:r>
      <w:r w:rsidR="00F957CF" w:rsidRPr="006F08BE">
        <w:rPr>
          <w:lang w:val="en-GB"/>
        </w:rPr>
        <w:t>re was also a violation of the rights of Mrs Angelina Kostić, Mrs Petra Kostić, Mrs Slavica Banzić, Mrs Desanka Banzić and Mrs Dragica Božanić</w:t>
      </w:r>
      <w:r w:rsidRPr="006F08BE">
        <w:rPr>
          <w:lang w:val="en-GB"/>
        </w:rPr>
        <w:t xml:space="preserve">, </w:t>
      </w:r>
      <w:r w:rsidR="00F957CF" w:rsidRPr="006F08BE">
        <w:rPr>
          <w:lang w:val="en-GB"/>
        </w:rPr>
        <w:t xml:space="preserve">guaranteed by </w:t>
      </w:r>
      <w:r w:rsidRPr="006F08BE">
        <w:rPr>
          <w:lang w:val="en-GB"/>
        </w:rPr>
        <w:t>Article 5 of the ECHR.</w:t>
      </w:r>
    </w:p>
    <w:p w14:paraId="16838D4A" w14:textId="77777777" w:rsidR="00D12B96" w:rsidRPr="006F08BE" w:rsidRDefault="00D12B96" w:rsidP="00B305A9">
      <w:pPr>
        <w:pStyle w:val="Heading1"/>
        <w:numPr>
          <w:ilvl w:val="2"/>
          <w:numId w:val="26"/>
        </w:numPr>
        <w:ind w:left="426" w:hanging="437"/>
        <w:rPr>
          <w:rFonts w:ascii="Times New Roman" w:hAnsi="Times New Roman"/>
          <w:color w:val="auto"/>
          <w:sz w:val="24"/>
          <w:szCs w:val="24"/>
          <w:lang w:val="en-GB"/>
        </w:rPr>
      </w:pPr>
      <w:bookmarkStart w:id="192" w:name="_Ref431304186"/>
      <w:r w:rsidRPr="006F08BE">
        <w:rPr>
          <w:rFonts w:ascii="Times New Roman" w:hAnsi="Times New Roman"/>
          <w:color w:val="auto"/>
          <w:sz w:val="24"/>
          <w:szCs w:val="24"/>
          <w:lang w:val="en-GB"/>
        </w:rPr>
        <w:t>CONCLUDING COMMENTS AND RECOMMENDATIONS</w:t>
      </w:r>
      <w:bookmarkEnd w:id="179"/>
      <w:bookmarkEnd w:id="192"/>
    </w:p>
    <w:p w14:paraId="4FD01125" w14:textId="77777777" w:rsidR="00D12B96" w:rsidRPr="006F08BE" w:rsidRDefault="00D12B96" w:rsidP="00D12B96">
      <w:pPr>
        <w:pStyle w:val="ColorfulList-Accent11"/>
        <w:rPr>
          <w:lang w:val="en-GB"/>
        </w:rPr>
      </w:pPr>
    </w:p>
    <w:p w14:paraId="7C2E9A4B" w14:textId="689A8BB8"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t xml:space="preserve">In </w:t>
      </w:r>
      <w:r w:rsidR="00EC52A4" w:rsidRPr="006F08BE">
        <w:rPr>
          <w:lang w:val="en-GB"/>
        </w:rPr>
        <w:t>the view</w:t>
      </w:r>
      <w:r w:rsidRPr="006F08BE">
        <w:rPr>
          <w:lang w:val="en-GB"/>
        </w:rPr>
        <w:t xml:space="preserve"> of the Panel’s findings in this case, the Panel is of the opinion that some form of reparation is necessary.</w:t>
      </w:r>
    </w:p>
    <w:p w14:paraId="22E237FE" w14:textId="77777777" w:rsidR="00D12B96" w:rsidRPr="006F08BE" w:rsidRDefault="00D12B96" w:rsidP="004F1E16">
      <w:pPr>
        <w:pStyle w:val="ColorfulList-Accent11"/>
        <w:tabs>
          <w:tab w:val="num" w:pos="426"/>
        </w:tabs>
        <w:ind w:left="450" w:hanging="450"/>
        <w:rPr>
          <w:lang w:val="en-GB"/>
        </w:rPr>
      </w:pPr>
    </w:p>
    <w:p w14:paraId="5B8AD1C8" w14:textId="0D231395" w:rsidR="00D12B96" w:rsidRPr="006F08BE" w:rsidRDefault="00D12B96" w:rsidP="007127ED">
      <w:pPr>
        <w:numPr>
          <w:ilvl w:val="0"/>
          <w:numId w:val="2"/>
        </w:numPr>
        <w:tabs>
          <w:tab w:val="num" w:pos="426"/>
        </w:tabs>
        <w:suppressAutoHyphens/>
        <w:autoSpaceDE w:val="0"/>
        <w:ind w:left="426" w:hanging="426"/>
        <w:jc w:val="both"/>
        <w:rPr>
          <w:b/>
          <w:bCs/>
          <w:lang w:val="en-GB"/>
        </w:rPr>
      </w:pPr>
      <w:r w:rsidRPr="006F08BE">
        <w:rPr>
          <w:lang w:val="en-GB"/>
        </w:rPr>
        <w:t xml:space="preserve">The Panel notes that </w:t>
      </w:r>
      <w:r w:rsidR="00EC52A4" w:rsidRPr="006F08BE">
        <w:rPr>
          <w:lang w:val="en-GB"/>
        </w:rPr>
        <w:t xml:space="preserve">killings, </w:t>
      </w:r>
      <w:r w:rsidR="002D4166" w:rsidRPr="006F08BE">
        <w:rPr>
          <w:lang w:val="en-GB"/>
        </w:rPr>
        <w:t xml:space="preserve">abductions </w:t>
      </w:r>
      <w:r w:rsidR="00EC52A4" w:rsidRPr="006F08BE">
        <w:rPr>
          <w:lang w:val="en-GB"/>
        </w:rPr>
        <w:t xml:space="preserve">and arbitrary </w:t>
      </w:r>
      <w:r w:rsidR="002D4166" w:rsidRPr="006F08BE">
        <w:rPr>
          <w:lang w:val="en-GB"/>
        </w:rPr>
        <w:t xml:space="preserve">detentions, </w:t>
      </w:r>
      <w:r w:rsidRPr="006F08BE">
        <w:rPr>
          <w:lang w:val="en-GB"/>
        </w:rPr>
        <w:t>enforced disappearances</w:t>
      </w:r>
      <w:r w:rsidR="00A42085" w:rsidRPr="006F08BE">
        <w:rPr>
          <w:lang w:val="en-GB"/>
        </w:rPr>
        <w:t xml:space="preserve">, torture and inhumane and degrading treatment </w:t>
      </w:r>
      <w:r w:rsidRPr="006F08BE">
        <w:rPr>
          <w:lang w:val="en-GB"/>
        </w:rPr>
        <w:t xml:space="preserve">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7741FB" w:rsidRPr="006F08BE">
        <w:rPr>
          <w:lang w:val="en-GB"/>
        </w:rPr>
        <w:t>and prosecute those responsible for killings, abductions and/or disappearances in life-threatening circumstances</w:t>
      </w:r>
      <w:r w:rsidR="002D4166" w:rsidRPr="006F08BE">
        <w:rPr>
          <w:lang w:val="en-GB"/>
        </w:rPr>
        <w:t xml:space="preserve"> and </w:t>
      </w:r>
      <w:r w:rsidR="00EC52A4" w:rsidRPr="006F08BE">
        <w:rPr>
          <w:lang w:val="en-GB"/>
        </w:rPr>
        <w:t>deprivation of liberty</w:t>
      </w:r>
      <w:r w:rsidR="002D4166" w:rsidRPr="006F08BE">
        <w:rPr>
          <w:lang w:val="en-GB"/>
        </w:rPr>
        <w:t>.</w:t>
      </w:r>
      <w:r w:rsidR="007741FB" w:rsidRPr="006F08BE">
        <w:rPr>
          <w:lang w:val="en-GB"/>
        </w:rPr>
        <w:t xml:space="preserve"> I</w:t>
      </w:r>
      <w:r w:rsidRPr="006F08BE">
        <w:rPr>
          <w:lang w:val="en-GB"/>
        </w:rPr>
        <w:t xml:space="preserve">ts failure to do so constitutes a further serious violation of the rights of the victims and their next-of-kin, in particular the right to have the truth of the matter determined. </w:t>
      </w:r>
    </w:p>
    <w:p w14:paraId="779EBC92" w14:textId="77777777" w:rsidR="00D12B96" w:rsidRPr="006F08BE" w:rsidRDefault="00D12B96" w:rsidP="004F1E16">
      <w:pPr>
        <w:pStyle w:val="ColorfulList-Accent11"/>
        <w:tabs>
          <w:tab w:val="num" w:pos="426"/>
        </w:tabs>
        <w:ind w:left="450" w:hanging="450"/>
        <w:rPr>
          <w:lang w:val="en-GB"/>
        </w:rPr>
      </w:pPr>
    </w:p>
    <w:p w14:paraId="1FB521DB" w14:textId="77777777" w:rsidR="00D12B96" w:rsidRPr="006F08BE" w:rsidRDefault="00D12B96" w:rsidP="007127ED">
      <w:pPr>
        <w:numPr>
          <w:ilvl w:val="0"/>
          <w:numId w:val="2"/>
        </w:numPr>
        <w:tabs>
          <w:tab w:val="num" w:pos="426"/>
        </w:tabs>
        <w:suppressAutoHyphens/>
        <w:autoSpaceDE w:val="0"/>
        <w:ind w:left="426" w:hanging="426"/>
        <w:jc w:val="both"/>
        <w:rPr>
          <w:bCs/>
          <w:lang w:val="en-GB"/>
        </w:rPr>
      </w:pPr>
      <w:r w:rsidRPr="006F08BE">
        <w:rPr>
          <w:bCs/>
          <w:lang w:val="en-GB"/>
        </w:rPr>
        <w:t xml:space="preserve">The </w:t>
      </w:r>
      <w:r w:rsidRPr="006F08BE">
        <w:rPr>
          <w:lang w:val="en-GB"/>
        </w:rPr>
        <w:t>Panel</w:t>
      </w:r>
      <w:r w:rsidRPr="006F08BE">
        <w:rPr>
          <w:bCs/>
          <w:lang w:val="en-GB"/>
        </w:rPr>
        <w:t xml:space="preserve"> </w:t>
      </w:r>
      <w:r w:rsidRPr="006F08BE">
        <w:rPr>
          <w:lang w:val="en-GB"/>
        </w:rPr>
        <w:t>notes</w:t>
      </w:r>
      <w:r w:rsidRPr="006F08BE">
        <w:rPr>
          <w:bCs/>
          <w:lang w:val="en-GB"/>
        </w:rPr>
        <w:t xml:space="preserve"> the SRSG’s own concerns that the inadequate resources, especially at the outset of </w:t>
      </w:r>
      <w:r w:rsidRPr="006F08BE">
        <w:rPr>
          <w:lang w:val="en-GB"/>
        </w:rPr>
        <w:t>UNMIK’s</w:t>
      </w:r>
      <w:r w:rsidRPr="006F08BE">
        <w:rPr>
          <w:bCs/>
          <w:lang w:val="en-GB"/>
        </w:rPr>
        <w:t xml:space="preserve"> mission, made compliance with UNMIK’s human rights obligations difficult to achieve.</w:t>
      </w:r>
    </w:p>
    <w:p w14:paraId="02E088EF" w14:textId="77777777" w:rsidR="00D12B96" w:rsidRPr="006F08BE" w:rsidRDefault="00D12B96" w:rsidP="004F1E16">
      <w:pPr>
        <w:pStyle w:val="ColorfulList-Accent11"/>
        <w:tabs>
          <w:tab w:val="num" w:pos="426"/>
        </w:tabs>
        <w:ind w:left="450" w:hanging="450"/>
        <w:rPr>
          <w:lang w:val="en-GB"/>
        </w:rPr>
      </w:pPr>
    </w:p>
    <w:p w14:paraId="7AF1D90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It </w:t>
      </w:r>
      <w:r w:rsidRPr="006F08BE">
        <w:rPr>
          <w:bCs/>
          <w:lang w:val="en-GB"/>
        </w:rPr>
        <w:t>would</w:t>
      </w:r>
      <w:r w:rsidRPr="006F08BE">
        <w:rPr>
          <w:lang w:val="en-GB"/>
        </w:rPr>
        <w:t xml:space="preserve"> normally be for UNMIK to take the appropriate measures in order to put an end to the violation noted and to redress as far as possible the effects thereof. However, as the Panel noted above (see §</w:t>
      </w:r>
      <w:r w:rsidR="003C6177" w:rsidRPr="006F08BE">
        <w:rPr>
          <w:lang w:val="en-GB"/>
        </w:rPr>
        <w:t xml:space="preserve"> </w:t>
      </w:r>
      <w:r w:rsidR="003C6177" w:rsidRPr="006F08BE">
        <w:rPr>
          <w:lang w:val="en-GB"/>
        </w:rPr>
        <w:fldChar w:fldCharType="begin"/>
      </w:r>
      <w:r w:rsidR="003C6177" w:rsidRPr="006F08BE">
        <w:rPr>
          <w:lang w:val="en-GB"/>
        </w:rPr>
        <w:instrText xml:space="preserve"> </w:instrText>
      </w:r>
      <w:r w:rsidR="00E20671" w:rsidRPr="006F08BE">
        <w:rPr>
          <w:lang w:val="en-GB"/>
        </w:rPr>
        <w:instrText>REF</w:instrText>
      </w:r>
      <w:r w:rsidR="003C6177" w:rsidRPr="006F08BE">
        <w:rPr>
          <w:lang w:val="en-GB"/>
        </w:rPr>
        <w:instrText xml:space="preserve"> _Ref401243163 \r \h </w:instrText>
      </w:r>
      <w:r w:rsidR="006C67E1" w:rsidRPr="006F08BE">
        <w:rPr>
          <w:lang w:val="en-GB"/>
        </w:rPr>
        <w:instrText xml:space="preserve"> \* MERGEFORMAT </w:instrText>
      </w:r>
      <w:r w:rsidR="003C6177" w:rsidRPr="006F08BE">
        <w:rPr>
          <w:lang w:val="en-GB"/>
        </w:rPr>
      </w:r>
      <w:r w:rsidR="003C6177" w:rsidRPr="006F08BE">
        <w:rPr>
          <w:lang w:val="en-GB"/>
        </w:rPr>
        <w:fldChar w:fldCharType="separate"/>
      </w:r>
      <w:r w:rsidR="008934AA">
        <w:rPr>
          <w:lang w:val="en-GB"/>
        </w:rPr>
        <w:t>27</w:t>
      </w:r>
      <w:r w:rsidR="003C6177" w:rsidRPr="006F08BE">
        <w:rPr>
          <w:lang w:val="en-GB"/>
        </w:rPr>
        <w:fldChar w:fldCharType="end"/>
      </w:r>
      <w:r w:rsidR="003C6177" w:rsidRPr="006F08BE">
        <w:rPr>
          <w:lang w:val="en-GB"/>
        </w:rPr>
        <w:t xml:space="preserve"> </w:t>
      </w:r>
      <w:r w:rsidR="009D3092" w:rsidRPr="006F08BE">
        <w:rPr>
          <w:lang w:val="en-GB"/>
        </w:rPr>
        <w:t>above</w:t>
      </w:r>
      <w:r w:rsidRPr="006F08BE">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6F08BE">
        <w:rPr>
          <w:lang w:val="en-GB"/>
        </w:rPr>
        <w:t xml:space="preserve">unilateral </w:t>
      </w:r>
      <w:r w:rsidRPr="006F08BE">
        <w:rPr>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6F08BE">
        <w:rPr>
          <w:bCs/>
          <w:lang w:val="en-GB"/>
        </w:rPr>
        <w:t>human</w:t>
      </w:r>
      <w:r w:rsidRPr="006F08BE">
        <w:rPr>
          <w:lang w:val="en-GB"/>
        </w:rPr>
        <w:t xml:space="preserve"> rights law.  </w:t>
      </w:r>
    </w:p>
    <w:p w14:paraId="2B2058E3" w14:textId="77777777" w:rsidR="00D12B96" w:rsidRPr="006F08BE" w:rsidRDefault="00D12B96" w:rsidP="0043212F">
      <w:pPr>
        <w:pStyle w:val="ColorfulList-Accent11"/>
        <w:tabs>
          <w:tab w:val="num" w:pos="450"/>
        </w:tabs>
        <w:ind w:left="450" w:hanging="450"/>
        <w:rPr>
          <w:lang w:val="en-GB"/>
        </w:rPr>
      </w:pPr>
    </w:p>
    <w:p w14:paraId="12FEB770" w14:textId="77777777"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lastRenderedPageBreak/>
        <w:t xml:space="preserve">The Panel considers that this </w:t>
      </w:r>
      <w:r w:rsidRPr="006F08BE">
        <w:rPr>
          <w:bCs/>
          <w:lang w:val="en-GB"/>
        </w:rPr>
        <w:t>factual</w:t>
      </w:r>
      <w:r w:rsidRPr="006F08BE">
        <w:rPr>
          <w:lang w:val="en-GB"/>
        </w:rPr>
        <w:t xml:space="preserve"> situation does not relieve UNMIK from its obligation to redress as far as possible the effects of the violations for which it is responsible. </w:t>
      </w:r>
    </w:p>
    <w:p w14:paraId="50CFF54A" w14:textId="77777777" w:rsidR="00D12B96" w:rsidRPr="006F08BE" w:rsidRDefault="00D12B96" w:rsidP="00D12B96">
      <w:pPr>
        <w:pStyle w:val="ColorfulList-Accent11"/>
        <w:rPr>
          <w:b/>
          <w:bCs/>
          <w:lang w:val="en-GB"/>
        </w:rPr>
      </w:pPr>
    </w:p>
    <w:p w14:paraId="5501FB29" w14:textId="7BE4F67F" w:rsidR="00D12B96" w:rsidRPr="006F08BE" w:rsidRDefault="00D12B96" w:rsidP="00D12B96">
      <w:pPr>
        <w:suppressAutoHyphens/>
        <w:autoSpaceDE w:val="0"/>
        <w:ind w:left="450"/>
        <w:jc w:val="both"/>
        <w:rPr>
          <w:b/>
          <w:bCs/>
          <w:lang w:val="en-GB"/>
        </w:rPr>
      </w:pPr>
      <w:r w:rsidRPr="006F08BE">
        <w:rPr>
          <w:b/>
          <w:bCs/>
          <w:lang w:val="en-GB"/>
        </w:rPr>
        <w:t>With respect to the complainant</w:t>
      </w:r>
      <w:r w:rsidR="00755F4B" w:rsidRPr="006F08BE">
        <w:rPr>
          <w:b/>
          <w:bCs/>
          <w:lang w:val="en-GB"/>
        </w:rPr>
        <w:t>s</w:t>
      </w:r>
      <w:r w:rsidRPr="006F08BE">
        <w:rPr>
          <w:b/>
          <w:bCs/>
          <w:lang w:val="en-GB"/>
        </w:rPr>
        <w:t xml:space="preserve"> and the case the Panel considers appropriate that UNMIK:</w:t>
      </w:r>
    </w:p>
    <w:p w14:paraId="480D4795" w14:textId="77777777" w:rsidR="00D12B96" w:rsidRPr="006F08BE" w:rsidRDefault="00D12B96" w:rsidP="00D12B96">
      <w:pPr>
        <w:pStyle w:val="ColorfulList-Accent11"/>
        <w:rPr>
          <w:b/>
          <w:bCs/>
          <w:lang w:val="en-GB"/>
        </w:rPr>
      </w:pPr>
    </w:p>
    <w:p w14:paraId="40800A5A" w14:textId="2020F01B" w:rsidR="00D12B96" w:rsidRPr="006F08BE" w:rsidRDefault="00D12B96" w:rsidP="00A42085">
      <w:pPr>
        <w:tabs>
          <w:tab w:val="num" w:pos="426"/>
          <w:tab w:val="left" w:pos="900"/>
        </w:tabs>
        <w:suppressAutoHyphens/>
        <w:autoSpaceDE w:val="0"/>
        <w:ind w:left="720"/>
        <w:jc w:val="both"/>
        <w:rPr>
          <w:b/>
          <w:bCs/>
          <w:lang w:val="en-GB"/>
        </w:rPr>
      </w:pPr>
      <w:r w:rsidRPr="006F08BE">
        <w:rPr>
          <w:b/>
          <w:lang w:val="en-GB"/>
        </w:rPr>
        <w:t xml:space="preserve">- </w:t>
      </w:r>
      <w:r w:rsidRPr="006F08BE">
        <w:rPr>
          <w:lang w:val="en-GB"/>
        </w:rPr>
        <w:t>In line with the case law of the E</w:t>
      </w:r>
      <w:r w:rsidR="00B8605D" w:rsidRPr="006F08BE">
        <w:rPr>
          <w:lang w:val="en-GB"/>
        </w:rPr>
        <w:t xml:space="preserve">CtHR </w:t>
      </w:r>
      <w:r w:rsidRPr="006F08BE">
        <w:rPr>
          <w:lang w:val="en-GB"/>
        </w:rPr>
        <w:t xml:space="preserve">on situations of limited State jurisdiction (see ECtHR [GC], </w:t>
      </w:r>
      <w:r w:rsidRPr="006F08BE">
        <w:rPr>
          <w:i/>
          <w:lang w:val="en-GB"/>
        </w:rPr>
        <w:t>Ilaşcu and Others v. Moldova and Russia</w:t>
      </w:r>
      <w:r w:rsidRPr="006F08BE">
        <w:rPr>
          <w:lang w:val="en-GB"/>
        </w:rPr>
        <w:t xml:space="preserve">, </w:t>
      </w:r>
      <w:r w:rsidR="009D3092"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_Ref401074681 \r \h  \* MERGEFORMAT </w:instrText>
      </w:r>
      <w:r w:rsidR="00CB1795" w:rsidRPr="006F08BE">
        <w:rPr>
          <w:lang w:val="en-GB"/>
        </w:rPr>
      </w:r>
      <w:r w:rsidR="00CB1795" w:rsidRPr="006F08BE">
        <w:rPr>
          <w:lang w:val="en-GB"/>
        </w:rPr>
        <w:fldChar w:fldCharType="separate"/>
      </w:r>
      <w:r w:rsidR="008934AA">
        <w:rPr>
          <w:lang w:val="en-GB"/>
        </w:rPr>
        <w:t>279</w:t>
      </w:r>
      <w:r w:rsidR="00CB1795" w:rsidRPr="006F08BE">
        <w:rPr>
          <w:lang w:val="en-GB"/>
        </w:rPr>
        <w:fldChar w:fldCharType="end"/>
      </w:r>
      <w:r w:rsidR="009D3092" w:rsidRPr="006F08BE">
        <w:rPr>
          <w:lang w:val="en-GB"/>
        </w:rPr>
        <w:t xml:space="preserve"> above, at </w:t>
      </w:r>
      <w:r w:rsidRPr="006F08BE">
        <w:rPr>
          <w:lang w:val="en-GB"/>
        </w:rPr>
        <w:t xml:space="preserve">§ 333; ECtHR, </w:t>
      </w:r>
      <w:r w:rsidRPr="006F08BE">
        <w:rPr>
          <w:i/>
          <w:lang w:val="en-GB"/>
        </w:rPr>
        <w:t>Al-Saadoon and Mufdhi v. United Kingdom</w:t>
      </w:r>
      <w:r w:rsidRPr="006F08BE">
        <w:rPr>
          <w:lang w:val="en-GB"/>
        </w:rPr>
        <w:t xml:space="preserve">, no. 61498/08, judgment of 2 March 2010, § 171; ECtHR [GC], </w:t>
      </w:r>
      <w:r w:rsidRPr="006F08BE">
        <w:rPr>
          <w:i/>
          <w:lang w:val="en-GB"/>
        </w:rPr>
        <w:t>Catan and Others v. Moldova and Russia</w:t>
      </w:r>
      <w:r w:rsidRPr="006F08BE">
        <w:rPr>
          <w:lang w:val="en-GB"/>
        </w:rPr>
        <w:t xml:space="preserve">, nos. 43370/04, 8252/05 and 18454/06, judgment of 19 October 2012, § 109), must endeavour, with all the means available to it </w:t>
      </w:r>
      <w:r w:rsidRPr="006F08BE">
        <w:rPr>
          <w:i/>
          <w:lang w:val="en-GB"/>
        </w:rPr>
        <w:t>vis-à-vis</w:t>
      </w:r>
      <w:r w:rsidRPr="006F08BE">
        <w:rPr>
          <w:lang w:val="en-GB"/>
        </w:rPr>
        <w:t xml:space="preserve"> competent authorities in Kosovo, to obtain assurances that the investigations concerning the case at issue will be continued in compliance with the requirements of an effective investigation </w:t>
      </w:r>
      <w:r w:rsidR="00EC52A4" w:rsidRPr="006F08BE">
        <w:rPr>
          <w:lang w:val="en-GB"/>
        </w:rPr>
        <w:t>under</w:t>
      </w:r>
      <w:r w:rsidRPr="006F08BE">
        <w:rPr>
          <w:lang w:val="en-GB"/>
        </w:rPr>
        <w:t xml:space="preserve"> Article</w:t>
      </w:r>
      <w:r w:rsidR="00EC52A4" w:rsidRPr="006F08BE">
        <w:rPr>
          <w:lang w:val="en-GB"/>
        </w:rPr>
        <w:t>s</w:t>
      </w:r>
      <w:r w:rsidRPr="006F08BE">
        <w:rPr>
          <w:lang w:val="en-GB"/>
        </w:rPr>
        <w:t xml:space="preserve"> 2</w:t>
      </w:r>
      <w:r w:rsidR="00EC52A4" w:rsidRPr="006F08BE">
        <w:rPr>
          <w:lang w:val="en-GB"/>
        </w:rPr>
        <w:t xml:space="preserve"> and 5 of the ECHR</w:t>
      </w:r>
      <w:r w:rsidRPr="006F08BE">
        <w:rPr>
          <w:lang w:val="en-GB"/>
        </w:rPr>
        <w:t>, that the circumstances surrounding</w:t>
      </w:r>
      <w:r w:rsidR="00650E72" w:rsidRPr="006F08BE">
        <w:rPr>
          <w:lang w:val="en-GB"/>
        </w:rPr>
        <w:t xml:space="preserve"> </w:t>
      </w:r>
      <w:r w:rsidR="00A42085" w:rsidRPr="006F08BE">
        <w:rPr>
          <w:lang w:val="en-GB"/>
        </w:rPr>
        <w:t xml:space="preserve">abduction and </w:t>
      </w:r>
      <w:r w:rsidR="00650E72" w:rsidRPr="006F08BE">
        <w:rPr>
          <w:lang w:val="en-GB"/>
        </w:rPr>
        <w:t xml:space="preserve">killing of </w:t>
      </w:r>
      <w:r w:rsidR="00A42085" w:rsidRPr="006F08BE">
        <w:rPr>
          <w:lang w:val="en-GB"/>
        </w:rPr>
        <w:t>Mr Živko Kostić, Mr Lazar Kostić, Mr Todor Kostić, Mr Nebojša Kostić, Mr Rajko Nikolić, Mr Cvetko Nikolić, Mr Spasoje Banzić, Mr Mladen Božanić and Mr Nemanja Božanić, the killing of Mr Anđeljko Kostić, the abduction and disappearance of Mr Mladen Kostić, a</w:t>
      </w:r>
      <w:r w:rsidR="002D4166" w:rsidRPr="006F08BE">
        <w:rPr>
          <w:lang w:val="en-GB"/>
        </w:rPr>
        <w:t>s well as t</w:t>
      </w:r>
      <w:r w:rsidR="00A42085" w:rsidRPr="006F08BE">
        <w:rPr>
          <w:lang w:val="en-GB"/>
        </w:rPr>
        <w:t>he abduction and illegal detention of Mrs Angelija Kostić, Mrs Petra Kostić, Mrs Slavica Banzić, Mrs Desanka Banzić and Mrs Dragica Božanić</w:t>
      </w:r>
      <w:r w:rsidR="002D4166" w:rsidRPr="006F08BE">
        <w:rPr>
          <w:lang w:val="en-GB"/>
        </w:rPr>
        <w:t>,</w:t>
      </w:r>
      <w:r w:rsidR="00A42085" w:rsidRPr="006F08BE">
        <w:rPr>
          <w:lang w:val="en-GB"/>
        </w:rPr>
        <w:t xml:space="preserve"> </w:t>
      </w:r>
      <w:r w:rsidRPr="006F08BE">
        <w:rPr>
          <w:lang w:val="en-GB"/>
        </w:rPr>
        <w:t xml:space="preserve">will be established and that </w:t>
      </w:r>
      <w:r w:rsidR="009D3092" w:rsidRPr="006F08BE">
        <w:rPr>
          <w:lang w:val="en-GB"/>
        </w:rPr>
        <w:t xml:space="preserve">the possible </w:t>
      </w:r>
      <w:r w:rsidRPr="006F08BE">
        <w:rPr>
          <w:lang w:val="en-GB"/>
        </w:rPr>
        <w:t>perpetrators will be brought to justice. The complainant</w:t>
      </w:r>
      <w:r w:rsidR="00A42085" w:rsidRPr="006F08BE">
        <w:rPr>
          <w:lang w:val="en-GB"/>
        </w:rPr>
        <w:t>s</w:t>
      </w:r>
      <w:r w:rsidRPr="006F08BE">
        <w:rPr>
          <w:lang w:val="en-GB"/>
        </w:rPr>
        <w:t xml:space="preserve"> and/or other next-of-kin shall be informed of such proceedings and relevant documents shall be disclosed to them, as necessary;</w:t>
      </w:r>
    </w:p>
    <w:p w14:paraId="0B19F5C4" w14:textId="77777777" w:rsidR="00D12B96" w:rsidRPr="006F08BE" w:rsidRDefault="00D12B96" w:rsidP="00D12B96">
      <w:pPr>
        <w:suppressAutoHyphens/>
        <w:autoSpaceDE w:val="0"/>
        <w:ind w:left="426"/>
        <w:jc w:val="both"/>
        <w:rPr>
          <w:b/>
          <w:bCs/>
          <w:lang w:val="en-GB"/>
        </w:rPr>
      </w:pPr>
    </w:p>
    <w:p w14:paraId="7DF61639" w14:textId="07265A1C" w:rsidR="00D12B96" w:rsidRPr="006F08BE" w:rsidRDefault="00D12B96" w:rsidP="00991C29">
      <w:pPr>
        <w:tabs>
          <w:tab w:val="left" w:pos="900"/>
        </w:tabs>
        <w:suppressAutoHyphens/>
        <w:autoSpaceDE w:val="0"/>
        <w:ind w:left="720"/>
        <w:jc w:val="both"/>
        <w:rPr>
          <w:bCs/>
          <w:lang w:val="en-GB"/>
        </w:rPr>
      </w:pPr>
      <w:r w:rsidRPr="006F08BE">
        <w:rPr>
          <w:b/>
          <w:bCs/>
          <w:lang w:val="en-GB"/>
        </w:rPr>
        <w:t xml:space="preserve">- </w:t>
      </w:r>
      <w:r w:rsidRPr="006F08BE">
        <w:rPr>
          <w:bCs/>
          <w:lang w:val="en-GB"/>
        </w:rPr>
        <w:t xml:space="preserve">Publicly </w:t>
      </w:r>
      <w:r w:rsidRPr="006F08BE">
        <w:rPr>
          <w:lang w:val="en-GB"/>
        </w:rPr>
        <w:t>acknowledges</w:t>
      </w:r>
      <w:r w:rsidRPr="006F08BE">
        <w:rPr>
          <w:bCs/>
          <w:lang w:val="en-GB"/>
        </w:rPr>
        <w:t xml:space="preserve">, </w:t>
      </w:r>
      <w:r w:rsidR="00EC52A4" w:rsidRPr="006F08BE">
        <w:rPr>
          <w:bCs/>
          <w:lang w:val="en-GB"/>
        </w:rPr>
        <w:t xml:space="preserve">including through media, </w:t>
      </w:r>
      <w:r w:rsidRPr="006F08BE">
        <w:rPr>
          <w:lang w:val="en-GB"/>
        </w:rPr>
        <w:t>within</w:t>
      </w:r>
      <w:r w:rsidRPr="006F08BE">
        <w:rPr>
          <w:bCs/>
          <w:lang w:val="en-GB"/>
        </w:rPr>
        <w:t xml:space="preserve"> a reasonable time, responsibility with respect to UNMIK’s </w:t>
      </w:r>
      <w:r w:rsidRPr="006F08BE">
        <w:rPr>
          <w:lang w:val="en-GB"/>
        </w:rPr>
        <w:t>failure</w:t>
      </w:r>
      <w:r w:rsidRPr="006F08BE">
        <w:rPr>
          <w:bCs/>
          <w:lang w:val="en-GB"/>
        </w:rPr>
        <w:t xml:space="preserve"> to adequately investigate the </w:t>
      </w:r>
      <w:r w:rsidR="00C46959" w:rsidRPr="006F08BE">
        <w:rPr>
          <w:bCs/>
          <w:lang w:val="en-GB"/>
        </w:rPr>
        <w:t>above mentioned violations</w:t>
      </w:r>
      <w:r w:rsidRPr="006F08BE">
        <w:rPr>
          <w:lang w:val="en-GB"/>
        </w:rPr>
        <w:t xml:space="preserve">, </w:t>
      </w:r>
      <w:r w:rsidRPr="006F08BE">
        <w:rPr>
          <w:bCs/>
          <w:lang w:val="en-GB"/>
        </w:rPr>
        <w:t xml:space="preserve">as </w:t>
      </w:r>
      <w:r w:rsidRPr="006F08BE">
        <w:rPr>
          <w:lang w:val="en-GB"/>
        </w:rPr>
        <w:t>well</w:t>
      </w:r>
      <w:r w:rsidRPr="006F08BE">
        <w:rPr>
          <w:bCs/>
          <w:lang w:val="en-GB"/>
        </w:rPr>
        <w:t xml:space="preserve"> as the distress and mental suffering subsequently incurred, and makes a public apology to the complainant</w:t>
      </w:r>
      <w:r w:rsidR="00C46959" w:rsidRPr="006F08BE">
        <w:rPr>
          <w:bCs/>
          <w:lang w:val="en-GB"/>
        </w:rPr>
        <w:t>s</w:t>
      </w:r>
      <w:r w:rsidRPr="006F08BE">
        <w:rPr>
          <w:bCs/>
          <w:lang w:val="en-GB"/>
        </w:rPr>
        <w:t xml:space="preserve"> and</w:t>
      </w:r>
      <w:r w:rsidR="009D3092" w:rsidRPr="006F08BE">
        <w:rPr>
          <w:bCs/>
          <w:lang w:val="en-GB"/>
        </w:rPr>
        <w:t xml:space="preserve"> </w:t>
      </w:r>
      <w:r w:rsidR="00C46959" w:rsidRPr="006F08BE">
        <w:rPr>
          <w:bCs/>
          <w:lang w:val="en-GB"/>
        </w:rPr>
        <w:t>their</w:t>
      </w:r>
      <w:r w:rsidRPr="006F08BE">
        <w:rPr>
          <w:bCs/>
          <w:lang w:val="en-GB"/>
        </w:rPr>
        <w:t xml:space="preserve"> famil</w:t>
      </w:r>
      <w:r w:rsidR="00C46959" w:rsidRPr="006F08BE">
        <w:rPr>
          <w:bCs/>
          <w:lang w:val="en-GB"/>
        </w:rPr>
        <w:t>ies</w:t>
      </w:r>
      <w:r w:rsidRPr="006F08BE">
        <w:rPr>
          <w:bCs/>
          <w:lang w:val="en-GB"/>
        </w:rPr>
        <w:t xml:space="preserve"> in this regard;</w:t>
      </w:r>
    </w:p>
    <w:p w14:paraId="64BF877C" w14:textId="77777777" w:rsidR="00D12B96" w:rsidRPr="006F08BE" w:rsidRDefault="00D12B96" w:rsidP="00D12B96">
      <w:pPr>
        <w:tabs>
          <w:tab w:val="left" w:pos="900"/>
        </w:tabs>
        <w:suppressAutoHyphens/>
        <w:autoSpaceDE w:val="0"/>
        <w:ind w:left="720"/>
        <w:jc w:val="both"/>
        <w:rPr>
          <w:lang w:val="en-GB"/>
        </w:rPr>
      </w:pPr>
    </w:p>
    <w:p w14:paraId="22BD86C7" w14:textId="33E03881" w:rsidR="00D12B96" w:rsidRPr="006F08BE" w:rsidRDefault="00D12B96" w:rsidP="00991C29">
      <w:pPr>
        <w:tabs>
          <w:tab w:val="left" w:pos="900"/>
        </w:tabs>
        <w:suppressAutoHyphens/>
        <w:autoSpaceDE w:val="0"/>
        <w:ind w:left="720"/>
        <w:jc w:val="both"/>
        <w:rPr>
          <w:lang w:val="en-GB"/>
        </w:rPr>
      </w:pPr>
      <w:r w:rsidRPr="006F08BE">
        <w:rPr>
          <w:b/>
          <w:lang w:val="en-GB"/>
        </w:rPr>
        <w:t xml:space="preserve">- </w:t>
      </w:r>
      <w:r w:rsidRPr="006F08BE">
        <w:rPr>
          <w:lang w:val="en-GB"/>
        </w:rPr>
        <w:t>Takes appropriate steps towards payment of adequate compensation to the complainant</w:t>
      </w:r>
      <w:r w:rsidR="00C46959" w:rsidRPr="006F08BE">
        <w:rPr>
          <w:lang w:val="en-GB"/>
        </w:rPr>
        <w:t>s</w:t>
      </w:r>
      <w:r w:rsidRPr="006F08BE">
        <w:rPr>
          <w:lang w:val="en-GB"/>
        </w:rPr>
        <w:t xml:space="preserve"> for the moral damage suffered due to UNMIK’s failure to conduct an effective investigation as well as for distress and </w:t>
      </w:r>
      <w:r w:rsidRPr="006F08BE">
        <w:rPr>
          <w:bCs/>
          <w:lang w:val="en-GB"/>
        </w:rPr>
        <w:t xml:space="preserve">mental suffering </w:t>
      </w:r>
      <w:r w:rsidRPr="006F08BE">
        <w:rPr>
          <w:lang w:val="en-GB"/>
        </w:rPr>
        <w:t xml:space="preserve">incurred by </w:t>
      </w:r>
      <w:r w:rsidR="00C46959" w:rsidRPr="006F08BE">
        <w:rPr>
          <w:lang w:val="en-GB"/>
        </w:rPr>
        <w:t>them</w:t>
      </w:r>
      <w:r w:rsidRPr="006F08BE">
        <w:rPr>
          <w:lang w:val="en-GB"/>
        </w:rPr>
        <w:t xml:space="preserve"> as a consequence of UNMIK’s behaviour.</w:t>
      </w:r>
    </w:p>
    <w:p w14:paraId="5BE834E4" w14:textId="77777777" w:rsidR="00D12B96" w:rsidRPr="006F08BE" w:rsidRDefault="00D12B96" w:rsidP="00D12B96">
      <w:pPr>
        <w:suppressAutoHyphens/>
        <w:autoSpaceDE w:val="0"/>
        <w:ind w:left="360"/>
        <w:jc w:val="both"/>
        <w:rPr>
          <w:b/>
          <w:bCs/>
          <w:lang w:val="en-GB"/>
        </w:rPr>
      </w:pPr>
    </w:p>
    <w:p w14:paraId="7641FC4C" w14:textId="77777777" w:rsidR="00D12B96" w:rsidRPr="006F08BE" w:rsidRDefault="00D12B96" w:rsidP="00D12B96">
      <w:pPr>
        <w:suppressAutoHyphens/>
        <w:autoSpaceDE w:val="0"/>
        <w:ind w:left="450"/>
        <w:jc w:val="both"/>
        <w:rPr>
          <w:b/>
          <w:bCs/>
          <w:lang w:val="en-GB"/>
        </w:rPr>
      </w:pPr>
      <w:r w:rsidRPr="006F08BE">
        <w:rPr>
          <w:b/>
          <w:bCs/>
          <w:lang w:val="en-GB"/>
        </w:rPr>
        <w:t>The Panel also considers appropriate that UNMIK:</w:t>
      </w:r>
    </w:p>
    <w:p w14:paraId="5C78D7E8" w14:textId="77777777" w:rsidR="00D12B96" w:rsidRPr="006F08BE" w:rsidRDefault="00D12B96" w:rsidP="00D12B96">
      <w:pPr>
        <w:rPr>
          <w:lang w:val="en-GB"/>
        </w:rPr>
      </w:pPr>
    </w:p>
    <w:p w14:paraId="22FFD97E" w14:textId="2F1BC3CC" w:rsidR="00D12B96" w:rsidRPr="006F08BE" w:rsidRDefault="00D12B96" w:rsidP="00991C29">
      <w:pPr>
        <w:tabs>
          <w:tab w:val="left" w:pos="900"/>
        </w:tabs>
        <w:suppressAutoHyphens/>
        <w:autoSpaceDE w:val="0"/>
        <w:ind w:left="720"/>
        <w:jc w:val="both"/>
        <w:rPr>
          <w:lang w:val="en-GB"/>
        </w:rPr>
      </w:pPr>
      <w:r w:rsidRPr="006F08BE">
        <w:rPr>
          <w:b/>
          <w:bCs/>
          <w:lang w:val="en-GB"/>
        </w:rPr>
        <w:t>-</w:t>
      </w:r>
      <w:r w:rsidRPr="006F08BE">
        <w:rPr>
          <w:bCs/>
          <w:lang w:val="en-GB"/>
        </w:rPr>
        <w:t xml:space="preserve"> In line </w:t>
      </w:r>
      <w:r w:rsidRPr="006F08BE">
        <w:rPr>
          <w:lang w:val="en-GB"/>
        </w:rPr>
        <w:t>with</w:t>
      </w:r>
      <w:r w:rsidRPr="006F08BE">
        <w:rPr>
          <w:bCs/>
          <w:lang w:val="en-GB"/>
        </w:rPr>
        <w:t xml:space="preserve"> the UN </w:t>
      </w:r>
      <w:r w:rsidRPr="006F08BE">
        <w:rPr>
          <w:lang w:val="en-GB"/>
        </w:rPr>
        <w:t>General</w:t>
      </w:r>
      <w:r w:rsidRPr="006F08BE">
        <w:rPr>
          <w:bCs/>
          <w:lang w:val="en-GB"/>
        </w:rPr>
        <w:t xml:space="preserve"> Assembly Resolution on “Basic Principles and </w:t>
      </w:r>
      <w:r w:rsidRPr="006F08BE">
        <w:rPr>
          <w:lang w:val="en-GB"/>
        </w:rPr>
        <w:t>Guidelines</w:t>
      </w:r>
      <w:r w:rsidRPr="006F08BE">
        <w:rPr>
          <w:bCs/>
          <w:lang w:val="en-GB"/>
        </w:rPr>
        <w:t xml:space="preserve"> on the Right to a Remedy and Reparation for Victims of Gross Violations of International Human Rights Law and Serious Violations of International Humanitarian Law” (A/Res/60/147, 21 March 2006), takes </w:t>
      </w:r>
      <w:r w:rsidRPr="006F08BE">
        <w:rPr>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4C477410" w14:textId="77777777" w:rsidR="00D12B96" w:rsidRPr="006F08BE" w:rsidRDefault="00D12B96" w:rsidP="00D12B96">
      <w:pPr>
        <w:tabs>
          <w:tab w:val="left" w:pos="900"/>
        </w:tabs>
        <w:suppressAutoHyphens/>
        <w:autoSpaceDE w:val="0"/>
        <w:ind w:left="720"/>
        <w:jc w:val="both"/>
        <w:rPr>
          <w:lang w:val="en-GB"/>
        </w:rPr>
      </w:pPr>
    </w:p>
    <w:p w14:paraId="3E5315C2" w14:textId="5734526A" w:rsidR="005549B4" w:rsidRPr="006F08BE" w:rsidRDefault="005549B4" w:rsidP="005549B4">
      <w:pPr>
        <w:autoSpaceDE w:val="0"/>
        <w:ind w:left="720"/>
        <w:jc w:val="both"/>
      </w:pPr>
      <w:r w:rsidRPr="006F08BE">
        <w:lastRenderedPageBreak/>
        <w:t xml:space="preserve">- In line with the UN </w:t>
      </w:r>
      <w:r w:rsidR="006D1A86" w:rsidRPr="006F08BE">
        <w:t>Convention on the Elimination of All Forms of Discrimination against Women (</w:t>
      </w:r>
      <w:r w:rsidRPr="006F08BE">
        <w:t>CEDAW</w:t>
      </w:r>
      <w:r w:rsidR="006D1A86" w:rsidRPr="006F08BE">
        <w:t>)</w:t>
      </w:r>
      <w:r w:rsidR="00F71827" w:rsidRPr="006F08BE">
        <w:t xml:space="preserve"> “General </w:t>
      </w:r>
      <w:r w:rsidR="00AB55E8" w:rsidRPr="006F08BE">
        <w:t>R</w:t>
      </w:r>
      <w:r w:rsidRPr="006F08BE">
        <w:t xml:space="preserve">ecommendation No. </w:t>
      </w:r>
      <w:r w:rsidR="00F71827" w:rsidRPr="006F08BE">
        <w:t>19</w:t>
      </w:r>
      <w:r w:rsidR="00AB55E8" w:rsidRPr="006F08BE">
        <w:t>:</w:t>
      </w:r>
      <w:r w:rsidR="00F71827" w:rsidRPr="006F08BE">
        <w:t xml:space="preserve"> Violence against women”, 1992</w:t>
      </w:r>
      <w:r w:rsidRPr="006F08BE">
        <w:t xml:space="preserve"> </w:t>
      </w:r>
      <w:r w:rsidR="00AB55E8" w:rsidRPr="006F08BE">
        <w:t>(</w:t>
      </w:r>
      <w:r w:rsidRPr="006F08BE">
        <w:t xml:space="preserve">§ </w:t>
      </w:r>
      <w:r w:rsidR="00AB55E8" w:rsidRPr="006F08BE">
        <w:t>24 (i))</w:t>
      </w:r>
      <w:r w:rsidR="003B60D7" w:rsidRPr="006F08BE">
        <w:t xml:space="preserve"> </w:t>
      </w:r>
      <w:r w:rsidRPr="006F08BE">
        <w:t>and the</w:t>
      </w:r>
      <w:r w:rsidR="003B60D7" w:rsidRPr="006F08BE">
        <w:t xml:space="preserve"> </w:t>
      </w:r>
      <w:r w:rsidR="00AB55E8" w:rsidRPr="006F08BE">
        <w:t>“General R</w:t>
      </w:r>
      <w:r w:rsidRPr="006F08BE">
        <w:t>ecommendation No. 33</w:t>
      </w:r>
      <w:r w:rsidR="00AB55E8" w:rsidRPr="006F08BE">
        <w:t>:</w:t>
      </w:r>
      <w:r w:rsidRPr="006F08BE">
        <w:t xml:space="preserve"> </w:t>
      </w:r>
      <w:r w:rsidR="00AB55E8" w:rsidRPr="006F08BE">
        <w:t>O</w:t>
      </w:r>
      <w:r w:rsidRPr="006F08BE">
        <w:t>n women’s access to justice” (</w:t>
      </w:r>
      <w:r w:rsidR="00EA69F2" w:rsidRPr="006F08BE">
        <w:t xml:space="preserve">cited in § </w:t>
      </w:r>
      <w:r w:rsidR="00BC49AC" w:rsidRPr="006F08BE">
        <w:fldChar w:fldCharType="begin"/>
      </w:r>
      <w:r w:rsidR="00BC49AC" w:rsidRPr="006F08BE">
        <w:instrText xml:space="preserve"> REF _Ref433388053 \r \h </w:instrText>
      </w:r>
      <w:r w:rsidR="00D843EF" w:rsidRPr="006F08BE">
        <w:instrText xml:space="preserve"> \* MERGEFORMAT </w:instrText>
      </w:r>
      <w:r w:rsidR="00BC49AC" w:rsidRPr="006F08BE">
        <w:fldChar w:fldCharType="separate"/>
      </w:r>
      <w:r w:rsidR="008934AA">
        <w:t>339</w:t>
      </w:r>
      <w:r w:rsidR="00BC49AC" w:rsidRPr="006F08BE">
        <w:fldChar w:fldCharType="end"/>
      </w:r>
      <w:r w:rsidR="00BC49AC" w:rsidRPr="006F08BE">
        <w:t xml:space="preserve"> </w:t>
      </w:r>
      <w:r w:rsidR="00EA69F2" w:rsidRPr="006F08BE">
        <w:t>above, at</w:t>
      </w:r>
      <w:r w:rsidRPr="006F08BE">
        <w:t xml:space="preserve"> §§ 18</w:t>
      </w:r>
      <w:r w:rsidR="00AB55E8" w:rsidRPr="006F08BE">
        <w:t>(d)</w:t>
      </w:r>
      <w:r w:rsidR="00EA69F2" w:rsidRPr="006F08BE">
        <w:t xml:space="preserve"> - </w:t>
      </w:r>
      <w:r w:rsidRPr="006F08BE">
        <w:t xml:space="preserve">19), ensure that sufficient remedies are further provided to the female complainants in this case; </w:t>
      </w:r>
    </w:p>
    <w:p w14:paraId="156E6FBE" w14:textId="77777777" w:rsidR="005549B4" w:rsidRPr="006F08BE" w:rsidRDefault="005549B4" w:rsidP="00D12B96">
      <w:pPr>
        <w:tabs>
          <w:tab w:val="left" w:pos="900"/>
        </w:tabs>
        <w:suppressAutoHyphens/>
        <w:autoSpaceDE w:val="0"/>
        <w:ind w:left="720"/>
        <w:jc w:val="both"/>
        <w:rPr>
          <w:lang w:val="en-GB"/>
        </w:rPr>
      </w:pPr>
    </w:p>
    <w:p w14:paraId="6C3C79FA" w14:textId="77777777" w:rsidR="00D12B96" w:rsidRPr="006F08BE" w:rsidRDefault="00D12B96" w:rsidP="00991C29">
      <w:pPr>
        <w:tabs>
          <w:tab w:val="left" w:pos="900"/>
        </w:tabs>
        <w:suppressAutoHyphens/>
        <w:autoSpaceDE w:val="0"/>
        <w:ind w:left="720"/>
        <w:jc w:val="both"/>
        <w:rPr>
          <w:lang w:val="en-GB"/>
        </w:rPr>
      </w:pPr>
      <w:r w:rsidRPr="006F08BE">
        <w:rPr>
          <w:b/>
          <w:lang w:val="en-GB"/>
        </w:rPr>
        <w:t>-</w:t>
      </w:r>
      <w:r w:rsidRPr="006F08BE">
        <w:rPr>
          <w:lang w:val="en-GB"/>
        </w:rPr>
        <w:t xml:space="preserve"> Takes appropriate steps before competent bodies of the United Nations, including the UN Secretary-</w:t>
      </w:r>
      <w:r w:rsidRPr="006F08BE">
        <w:rPr>
          <w:bCs/>
          <w:lang w:val="en-GB"/>
        </w:rPr>
        <w:t>General</w:t>
      </w:r>
      <w:r w:rsidRPr="006F08BE">
        <w:rPr>
          <w:lang w:val="en-GB"/>
        </w:rPr>
        <w:t>,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D52BAF" w:rsidRPr="006F08BE">
        <w:rPr>
          <w:lang w:val="en-GB"/>
        </w:rPr>
        <w:t>tive and independent monitoring.</w:t>
      </w:r>
    </w:p>
    <w:p w14:paraId="672068CC" w14:textId="77777777" w:rsidR="00D12B96" w:rsidRPr="006F08BE" w:rsidRDefault="00D12B96" w:rsidP="00D12B96">
      <w:pPr>
        <w:rPr>
          <w:lang w:val="en-GB"/>
        </w:rPr>
      </w:pPr>
    </w:p>
    <w:p w14:paraId="61615969" w14:textId="77777777" w:rsidR="00D12B96" w:rsidRPr="006F08BE" w:rsidRDefault="00D12B96" w:rsidP="00D12B96">
      <w:pPr>
        <w:rPr>
          <w:lang w:val="en-GB"/>
        </w:rPr>
      </w:pPr>
    </w:p>
    <w:p w14:paraId="6EB00249" w14:textId="77777777" w:rsidR="00D12B96" w:rsidRPr="006F08BE" w:rsidRDefault="00D12B96" w:rsidP="00354F99">
      <w:pPr>
        <w:pStyle w:val="StyleHeading2TimesNewRoman12pt"/>
        <w:spacing w:before="480"/>
        <w:rPr>
          <w:color w:val="auto"/>
          <w:lang w:val="en-GB"/>
        </w:rPr>
      </w:pPr>
      <w:r w:rsidRPr="006F08BE">
        <w:rPr>
          <w:color w:val="auto"/>
          <w:lang w:val="en-GB"/>
        </w:rPr>
        <w:t>FOR THESE REASONS,</w:t>
      </w:r>
    </w:p>
    <w:p w14:paraId="71548EFF" w14:textId="77777777" w:rsidR="00D12B96" w:rsidRPr="006F08BE" w:rsidRDefault="00D12B96" w:rsidP="00D12B96">
      <w:pPr>
        <w:pStyle w:val="Normal1"/>
        <w:spacing w:before="0" w:beforeAutospacing="0" w:after="0" w:afterAutospacing="0"/>
        <w:jc w:val="both"/>
        <w:rPr>
          <w:b/>
          <w:lang w:val="en-GB"/>
        </w:rPr>
      </w:pPr>
    </w:p>
    <w:p w14:paraId="53FEBCCE" w14:textId="77777777" w:rsidR="00D12B96" w:rsidRPr="006F08BE" w:rsidRDefault="00D12B96" w:rsidP="00D12B96">
      <w:pPr>
        <w:autoSpaceDE w:val="0"/>
        <w:autoSpaceDN w:val="0"/>
        <w:adjustRightInd w:val="0"/>
        <w:jc w:val="both"/>
        <w:rPr>
          <w:lang w:val="en-GB"/>
        </w:rPr>
      </w:pPr>
      <w:r w:rsidRPr="006F08BE">
        <w:rPr>
          <w:lang w:val="en-GB"/>
        </w:rPr>
        <w:t>The Panel, unanimously,</w:t>
      </w:r>
    </w:p>
    <w:p w14:paraId="6E9E0187" w14:textId="77777777" w:rsidR="00D12B96" w:rsidRPr="006F08BE" w:rsidRDefault="00D12B96" w:rsidP="00D12B96">
      <w:pPr>
        <w:autoSpaceDE w:val="0"/>
        <w:autoSpaceDN w:val="0"/>
        <w:adjustRightInd w:val="0"/>
        <w:jc w:val="both"/>
        <w:rPr>
          <w:lang w:val="en-GB"/>
        </w:rPr>
      </w:pPr>
    </w:p>
    <w:p w14:paraId="3EAD77F4" w14:textId="77777777" w:rsidR="00D12B96" w:rsidRPr="006F08BE" w:rsidRDefault="00D12B96" w:rsidP="00D12B96">
      <w:pPr>
        <w:autoSpaceDE w:val="0"/>
        <w:autoSpaceDN w:val="0"/>
        <w:adjustRightInd w:val="0"/>
        <w:jc w:val="both"/>
        <w:rPr>
          <w:lang w:val="en-GB"/>
        </w:rPr>
      </w:pPr>
    </w:p>
    <w:p w14:paraId="1FDF924D"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PROCEDURAL OBLIGATION UNDER ARTICLE 2 OF THE EUROPEAN CONVENTION ON HUMAN RIGHTS;</w:t>
      </w:r>
    </w:p>
    <w:p w14:paraId="5EFC5276" w14:textId="77777777" w:rsidR="00D12B96" w:rsidRPr="006F08BE" w:rsidRDefault="00D12B96" w:rsidP="00B52B34">
      <w:pPr>
        <w:pStyle w:val="JuList"/>
        <w:ind w:left="567" w:firstLine="0"/>
        <w:rPr>
          <w:b/>
        </w:rPr>
      </w:pPr>
    </w:p>
    <w:p w14:paraId="10F46571" w14:textId="0552201A"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SUBSTANTIVE OBLIGATION UNDER ARTICLE 3 OF THE EUROPEAN CONVENTION ON HUMAN RIGHTS</w:t>
      </w:r>
      <w:r w:rsidR="00C46959" w:rsidRPr="006F08BE">
        <w:rPr>
          <w:b/>
        </w:rPr>
        <w:t xml:space="preserve"> WITH REGARD TO MR MLADEN KOSTIĆ (CASE NO. 232/09)</w:t>
      </w:r>
      <w:r w:rsidR="00F56EC0" w:rsidRPr="006F08BE">
        <w:rPr>
          <w:b/>
        </w:rPr>
        <w:t>;</w:t>
      </w:r>
    </w:p>
    <w:p w14:paraId="12CA64EB" w14:textId="77777777" w:rsidR="002D4166" w:rsidRPr="006F08BE" w:rsidRDefault="002D4166" w:rsidP="00F71827">
      <w:pPr>
        <w:rPr>
          <w:b/>
        </w:rPr>
      </w:pPr>
    </w:p>
    <w:p w14:paraId="361E8F99" w14:textId="271D6219" w:rsidR="009D09EF" w:rsidRPr="006F08BE" w:rsidRDefault="009D09EF" w:rsidP="00B52B34">
      <w:pPr>
        <w:pStyle w:val="JuList"/>
        <w:numPr>
          <w:ilvl w:val="0"/>
          <w:numId w:val="6"/>
        </w:numPr>
        <w:tabs>
          <w:tab w:val="clear" w:pos="567"/>
          <w:tab w:val="num" w:pos="-142"/>
        </w:tabs>
        <w:ind w:left="567" w:hanging="284"/>
        <w:rPr>
          <w:b/>
        </w:rPr>
      </w:pPr>
      <w:r w:rsidRPr="006F08BE">
        <w:rPr>
          <w:b/>
        </w:rPr>
        <w:t>FINDS T</w:t>
      </w:r>
      <w:r w:rsidR="00F957CF" w:rsidRPr="006F08BE">
        <w:rPr>
          <w:b/>
        </w:rPr>
        <w:t>HAT THERE HAS BEEN A VIOLATION OF THE RIGHTS OF MRS ANGELINA KOSTIĆ, MRS PETRA KOSTIĆ, MRS SLAVICA BANZIĆ, MRS DESANKA BANZIĆ AND MRS DRAGICA BOŽANIĆ, GUARANTEED BY ARTICLE 5 OF THE EUROPEAN CONVENTION ON HUMAN RIGHTS</w:t>
      </w:r>
      <w:r w:rsidRPr="006F08BE">
        <w:rPr>
          <w:b/>
        </w:rPr>
        <w:t>.</w:t>
      </w:r>
    </w:p>
    <w:p w14:paraId="0AE45B19" w14:textId="77777777" w:rsidR="00D12B96" w:rsidRPr="006F08BE" w:rsidRDefault="00D12B96" w:rsidP="00B52B34">
      <w:pPr>
        <w:pStyle w:val="JuList"/>
        <w:ind w:left="567" w:firstLine="0"/>
        <w:rPr>
          <w:b/>
        </w:rPr>
      </w:pPr>
    </w:p>
    <w:p w14:paraId="758786A6"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RECOMMENDS</w:t>
      </w:r>
      <w:r w:rsidRPr="006F08BE">
        <w:rPr>
          <w:b/>
          <w:bCs/>
          <w:lang w:eastAsia="en-US"/>
        </w:rPr>
        <w:t xml:space="preserve"> THAT UNMIK:</w:t>
      </w:r>
    </w:p>
    <w:p w14:paraId="6B4593D3" w14:textId="77777777" w:rsidR="00D12B96" w:rsidRPr="006F08BE" w:rsidRDefault="00D12B96" w:rsidP="00D12B96">
      <w:pPr>
        <w:pStyle w:val="JuList"/>
        <w:ind w:left="0" w:firstLine="0"/>
        <w:rPr>
          <w:b/>
          <w:bCs/>
          <w:lang w:eastAsia="en-US"/>
        </w:rPr>
      </w:pPr>
    </w:p>
    <w:p w14:paraId="6744F9DD" w14:textId="2E4ACDDA"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URGES THE COMPETENT AUTHORITIES IN KOSOVO TO TAKE ALL POSSIBLE STEPS IN ORDER TO ENSURE THAT THE CRIMINAL INVESTIGATION </w:t>
      </w:r>
      <w:r w:rsidR="009D3092" w:rsidRPr="006F08BE">
        <w:rPr>
          <w:b/>
          <w:bCs/>
          <w:lang w:eastAsia="en-US"/>
        </w:rPr>
        <w:t xml:space="preserve">INTO </w:t>
      </w:r>
      <w:r w:rsidR="009D3092" w:rsidRPr="006F08BE">
        <w:rPr>
          <w:b/>
          <w:bCs/>
        </w:rPr>
        <w:t xml:space="preserve">THE </w:t>
      </w:r>
      <w:r w:rsidR="00F957CF" w:rsidRPr="006F08BE">
        <w:rPr>
          <w:b/>
          <w:bCs/>
        </w:rPr>
        <w:t>K</w:t>
      </w:r>
      <w:r w:rsidR="00F957CF" w:rsidRPr="006F08BE">
        <w:rPr>
          <w:b/>
        </w:rPr>
        <w:t>ILLING OF MR ANĐELJKO KOSTIĆ, ABDUCTION AND KILLING OF MR ŽIVKO KOSTIĆ, MR LAZAR KOSTIĆ, MR TODOR KOSTIĆ, MR NEBOJŠA KOSTIĆ, MR RAJKO NIKOLIĆ, MR CVETKO NIKOLIĆ, MR SPASOJE BANZIĆ, MR MLADEN BOŽANIĆ, MR NEMANJA BOŽANIĆ, MR DUŠKO PATRNOGIĆ AND MR ALEKSANDAR STANOJEVIĆ, ABDUCTION AND DISAPPEARANCE OF MR MLADEN KOSTIĆ, AS WELL AS ABDUCTION AND ARBITRARY DETENTION OF MRS ANGELINA KOSTIĆ, MRS PETRA KOSTIĆ, MRS SLAVICA BANZIĆ, MRS DESANKA BANZIĆ AND MRS DRAGICA BOŽANIĆ</w:t>
      </w:r>
      <w:r w:rsidR="009D3092" w:rsidRPr="006F08BE">
        <w:rPr>
          <w:b/>
          <w:bCs/>
        </w:rPr>
        <w:t xml:space="preserve">, </w:t>
      </w:r>
      <w:r w:rsidR="009D3092" w:rsidRPr="006F08BE">
        <w:rPr>
          <w:b/>
        </w:rPr>
        <w:t>IS</w:t>
      </w:r>
      <w:r w:rsidR="009D3092" w:rsidRPr="006F08BE">
        <w:rPr>
          <w:b/>
          <w:bCs/>
          <w:lang w:eastAsia="en-US"/>
        </w:rPr>
        <w:t xml:space="preserve"> CONTINUED </w:t>
      </w:r>
      <w:r w:rsidRPr="006F08BE">
        <w:rPr>
          <w:b/>
          <w:bCs/>
          <w:lang w:eastAsia="en-US"/>
        </w:rPr>
        <w:lastRenderedPageBreak/>
        <w:t xml:space="preserve">IN COMPLIANCE WITH </w:t>
      </w:r>
      <w:r w:rsidR="00F957CF" w:rsidRPr="006F08BE">
        <w:rPr>
          <w:b/>
          <w:bCs/>
          <w:lang w:eastAsia="en-US"/>
        </w:rPr>
        <w:t xml:space="preserve">ARTICLES 2 AND 5 </w:t>
      </w:r>
      <w:r w:rsidRPr="006F08BE">
        <w:rPr>
          <w:b/>
          <w:bCs/>
          <w:lang w:eastAsia="en-US"/>
        </w:rPr>
        <w:t>OF THE ECHR AND THAT THE PERPETRATORS ARE BROUGHT TO JUSTICE;</w:t>
      </w:r>
    </w:p>
    <w:p w14:paraId="5C3288FF" w14:textId="77777777" w:rsidR="00D12B96" w:rsidRPr="006F08BE" w:rsidRDefault="00D12B96" w:rsidP="00B52B34">
      <w:pPr>
        <w:pStyle w:val="JuList"/>
        <w:tabs>
          <w:tab w:val="num" w:pos="993"/>
        </w:tabs>
        <w:ind w:left="993" w:hanging="283"/>
        <w:rPr>
          <w:b/>
          <w:bCs/>
          <w:lang w:eastAsia="en-US"/>
        </w:rPr>
      </w:pPr>
    </w:p>
    <w:p w14:paraId="19BE8631" w14:textId="09D9CD0B"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PUBLICLY ACKNOWLEDGES RESPONSIBILITY FOR ITS FAILURE TO CONDUCT AN EFFECTIVE INVESTIGATION INTO </w:t>
      </w:r>
      <w:r w:rsidR="009D3092" w:rsidRPr="006F08BE">
        <w:rPr>
          <w:b/>
          <w:bCs/>
        </w:rPr>
        <w:t xml:space="preserve">THE </w:t>
      </w:r>
      <w:r w:rsidR="00F957CF" w:rsidRPr="006F08BE">
        <w:rPr>
          <w:b/>
          <w:bCs/>
        </w:rPr>
        <w:t xml:space="preserve">ABOVE </w:t>
      </w:r>
      <w:r w:rsidR="00F71827" w:rsidRPr="006F08BE">
        <w:rPr>
          <w:b/>
          <w:bCs/>
        </w:rPr>
        <w:t>MENTIONED</w:t>
      </w:r>
      <w:r w:rsidR="00B74261" w:rsidRPr="006F08BE">
        <w:rPr>
          <w:b/>
          <w:bCs/>
        </w:rPr>
        <w:t xml:space="preserve"> </w:t>
      </w:r>
      <w:r w:rsidR="00AB55E8" w:rsidRPr="006F08BE">
        <w:rPr>
          <w:b/>
          <w:bCs/>
        </w:rPr>
        <w:t>VIOLATIONS</w:t>
      </w:r>
      <w:r w:rsidRPr="006F08BE">
        <w:rPr>
          <w:b/>
          <w:bCs/>
          <w:lang w:eastAsia="en-US"/>
        </w:rPr>
        <w:t>, AS WELL AS FOR DISTRESS AND MENTAL SUFFERING INCURRED, AND MAKES A PUBLIC APOLOGY TO THE COMPLAINANT</w:t>
      </w:r>
      <w:r w:rsidR="00B74261" w:rsidRPr="006F08BE">
        <w:rPr>
          <w:b/>
          <w:bCs/>
          <w:lang w:eastAsia="en-US"/>
        </w:rPr>
        <w:t>S</w:t>
      </w:r>
      <w:r w:rsidRPr="006F08BE">
        <w:rPr>
          <w:b/>
          <w:bCs/>
          <w:lang w:eastAsia="en-US"/>
        </w:rPr>
        <w:t xml:space="preserve"> AND </w:t>
      </w:r>
      <w:r w:rsidR="00B74261" w:rsidRPr="006F08BE">
        <w:rPr>
          <w:b/>
          <w:bCs/>
          <w:lang w:eastAsia="en-US"/>
        </w:rPr>
        <w:t>THEIR</w:t>
      </w:r>
      <w:r w:rsidRPr="006F08BE">
        <w:rPr>
          <w:b/>
          <w:bCs/>
          <w:lang w:eastAsia="en-US"/>
        </w:rPr>
        <w:t xml:space="preserve"> FAMIL</w:t>
      </w:r>
      <w:r w:rsidR="00B74261" w:rsidRPr="006F08BE">
        <w:rPr>
          <w:b/>
          <w:bCs/>
          <w:lang w:eastAsia="en-US"/>
        </w:rPr>
        <w:t>IES</w:t>
      </w:r>
      <w:r w:rsidRPr="006F08BE">
        <w:rPr>
          <w:b/>
          <w:bCs/>
          <w:lang w:eastAsia="en-US"/>
        </w:rPr>
        <w:t>;</w:t>
      </w:r>
    </w:p>
    <w:p w14:paraId="3D2EBA53" w14:textId="77777777" w:rsidR="00D12B96" w:rsidRPr="006F08BE" w:rsidRDefault="00D12B96" w:rsidP="00B52B34">
      <w:pPr>
        <w:pStyle w:val="JuList"/>
        <w:tabs>
          <w:tab w:val="num" w:pos="993"/>
        </w:tabs>
        <w:ind w:left="993" w:hanging="283"/>
        <w:rPr>
          <w:b/>
          <w:bCs/>
          <w:lang w:eastAsia="en-US"/>
        </w:rPr>
      </w:pPr>
    </w:p>
    <w:p w14:paraId="44AEE8A7" w14:textId="3B2CBC29" w:rsidR="00D12B96" w:rsidRPr="006F08BE" w:rsidRDefault="00D12B96" w:rsidP="00B52B34">
      <w:pPr>
        <w:pStyle w:val="JuList"/>
        <w:numPr>
          <w:ilvl w:val="0"/>
          <w:numId w:val="7"/>
        </w:numPr>
        <w:tabs>
          <w:tab w:val="num" w:pos="993"/>
        </w:tabs>
        <w:ind w:left="993"/>
        <w:rPr>
          <w:bCs/>
          <w:lang w:eastAsia="en-US"/>
        </w:rPr>
      </w:pPr>
      <w:r w:rsidRPr="006F08BE">
        <w:rPr>
          <w:b/>
          <w:bCs/>
          <w:lang w:eastAsia="en-US"/>
        </w:rPr>
        <w:t xml:space="preserve">TAKES APPROPRIATE STEPS TOWARDS PAYMENT OF ADEQUATE COMPENSATION </w:t>
      </w:r>
      <w:r w:rsidR="009D09B8" w:rsidRPr="006F08BE">
        <w:rPr>
          <w:b/>
          <w:bCs/>
          <w:lang w:eastAsia="en-US"/>
        </w:rPr>
        <w:t>TO</w:t>
      </w:r>
      <w:r w:rsidRPr="006F08BE">
        <w:rPr>
          <w:b/>
          <w:bCs/>
          <w:lang w:eastAsia="en-US"/>
        </w:rPr>
        <w:t xml:space="preserve"> THE COMPLAINANT</w:t>
      </w:r>
      <w:r w:rsidR="00B74261" w:rsidRPr="006F08BE">
        <w:rPr>
          <w:b/>
          <w:bCs/>
          <w:lang w:eastAsia="en-US"/>
        </w:rPr>
        <w:t>S</w:t>
      </w:r>
      <w:r w:rsidRPr="006F08BE">
        <w:rPr>
          <w:b/>
          <w:bCs/>
          <w:lang w:eastAsia="en-US"/>
        </w:rPr>
        <w:t xml:space="preserve"> </w:t>
      </w:r>
      <w:r w:rsidR="009F3451" w:rsidRPr="006F08BE">
        <w:rPr>
          <w:b/>
          <w:bCs/>
          <w:lang w:eastAsia="en-US"/>
        </w:rPr>
        <w:t xml:space="preserve">AND </w:t>
      </w:r>
      <w:r w:rsidR="00B74261" w:rsidRPr="006F08BE">
        <w:rPr>
          <w:b/>
          <w:bCs/>
          <w:lang w:eastAsia="en-US"/>
        </w:rPr>
        <w:t>THEIR</w:t>
      </w:r>
      <w:r w:rsidR="00F71827" w:rsidRPr="006F08BE">
        <w:rPr>
          <w:b/>
          <w:bCs/>
          <w:lang w:eastAsia="en-US"/>
        </w:rPr>
        <w:t xml:space="preserve"> FAMILIES</w:t>
      </w:r>
      <w:r w:rsidR="009F3451" w:rsidRPr="006F08BE">
        <w:rPr>
          <w:b/>
          <w:bCs/>
          <w:lang w:eastAsia="en-US"/>
        </w:rPr>
        <w:t xml:space="preserve"> </w:t>
      </w:r>
      <w:r w:rsidRPr="006F08BE">
        <w:rPr>
          <w:b/>
          <w:bCs/>
          <w:lang w:eastAsia="en-US"/>
        </w:rPr>
        <w:t xml:space="preserve">FOR MORAL DAMAGE IN RELATION TO THE FINDING OF </w:t>
      </w:r>
      <w:r w:rsidR="00812555" w:rsidRPr="006F08BE">
        <w:rPr>
          <w:b/>
          <w:bCs/>
          <w:lang w:eastAsia="en-US"/>
        </w:rPr>
        <w:t xml:space="preserve">A </w:t>
      </w:r>
      <w:r w:rsidRPr="006F08BE">
        <w:rPr>
          <w:b/>
          <w:bCs/>
          <w:lang w:eastAsia="en-US"/>
        </w:rPr>
        <w:t>VIOLATION OF ARTICLE</w:t>
      </w:r>
      <w:r w:rsidR="00B74261" w:rsidRPr="006F08BE">
        <w:rPr>
          <w:b/>
          <w:bCs/>
          <w:lang w:eastAsia="en-US"/>
        </w:rPr>
        <w:t>S</w:t>
      </w:r>
      <w:r w:rsidRPr="006F08BE">
        <w:rPr>
          <w:b/>
          <w:bCs/>
          <w:lang w:eastAsia="en-US"/>
        </w:rPr>
        <w:t xml:space="preserve"> 2</w:t>
      </w:r>
      <w:r w:rsidR="00812555" w:rsidRPr="006F08BE">
        <w:rPr>
          <w:b/>
          <w:bCs/>
          <w:lang w:eastAsia="en-US"/>
        </w:rPr>
        <w:t xml:space="preserve"> OF THE ECHR</w:t>
      </w:r>
      <w:r w:rsidR="00B74261" w:rsidRPr="006F08BE">
        <w:rPr>
          <w:b/>
          <w:bCs/>
          <w:lang w:eastAsia="en-US"/>
        </w:rPr>
        <w:t xml:space="preserve">, </w:t>
      </w:r>
      <w:r w:rsidR="00812555" w:rsidRPr="006F08BE">
        <w:rPr>
          <w:b/>
          <w:bCs/>
          <w:lang w:eastAsia="en-US"/>
        </w:rPr>
        <w:t xml:space="preserve">OF ARTICLE </w:t>
      </w:r>
      <w:r w:rsidR="00B74261" w:rsidRPr="006F08BE">
        <w:rPr>
          <w:b/>
          <w:bCs/>
          <w:lang w:eastAsia="en-US"/>
        </w:rPr>
        <w:t>3</w:t>
      </w:r>
      <w:r w:rsidR="00F71827" w:rsidRPr="006F08BE">
        <w:rPr>
          <w:b/>
          <w:bCs/>
          <w:lang w:eastAsia="en-US"/>
        </w:rPr>
        <w:t xml:space="preserve"> </w:t>
      </w:r>
      <w:r w:rsidR="00B65CAF" w:rsidRPr="006F08BE">
        <w:rPr>
          <w:b/>
          <w:bCs/>
          <w:lang w:eastAsia="en-US"/>
        </w:rPr>
        <w:t xml:space="preserve">WITH REGARD TO MR BOGOLJUB KOSTIĆ </w:t>
      </w:r>
      <w:r w:rsidR="00B74261" w:rsidRPr="006F08BE">
        <w:rPr>
          <w:b/>
          <w:bCs/>
          <w:lang w:eastAsia="en-US"/>
        </w:rPr>
        <w:t xml:space="preserve">AND </w:t>
      </w:r>
      <w:r w:rsidR="00812555" w:rsidRPr="006F08BE">
        <w:rPr>
          <w:b/>
          <w:bCs/>
          <w:lang w:eastAsia="en-US"/>
        </w:rPr>
        <w:t xml:space="preserve">OF ARTICLE </w:t>
      </w:r>
      <w:r w:rsidR="00B74261" w:rsidRPr="006F08BE">
        <w:rPr>
          <w:b/>
          <w:bCs/>
          <w:lang w:eastAsia="en-US"/>
        </w:rPr>
        <w:t xml:space="preserve">5 </w:t>
      </w:r>
      <w:r w:rsidR="00B65CAF" w:rsidRPr="006F08BE">
        <w:rPr>
          <w:b/>
          <w:bCs/>
          <w:lang w:eastAsia="en-US"/>
        </w:rPr>
        <w:t xml:space="preserve">WITH REGARD TO </w:t>
      </w:r>
      <w:r w:rsidR="00B65CAF" w:rsidRPr="006F08BE">
        <w:rPr>
          <w:b/>
        </w:rPr>
        <w:t>MRS ANGELINA KOSTIĆ, MRS PETRA KOSTIĆ, MRS SLAVICA BANZIĆ, MRS DESANKA BANZIĆ AND MRS DRAGICA BOŽANIĆ</w:t>
      </w:r>
      <w:r w:rsidR="00B65CAF" w:rsidRPr="006F08BE">
        <w:rPr>
          <w:b/>
          <w:bCs/>
          <w:lang w:eastAsia="en-US"/>
        </w:rPr>
        <w:t>;</w:t>
      </w:r>
    </w:p>
    <w:p w14:paraId="05203B18" w14:textId="77777777" w:rsidR="00D12B96" w:rsidRPr="006F08BE" w:rsidRDefault="00D12B96" w:rsidP="00B52B34">
      <w:pPr>
        <w:pStyle w:val="JuList"/>
        <w:tabs>
          <w:tab w:val="num" w:pos="993"/>
        </w:tabs>
        <w:ind w:left="993" w:hanging="283"/>
        <w:rPr>
          <w:b/>
          <w:bCs/>
          <w:lang w:eastAsia="en-US"/>
        </w:rPr>
      </w:pPr>
    </w:p>
    <w:p w14:paraId="4087B4D3"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TOWARDS THE REALISATION OF A FULL AND COMPREHENSIVE REPARATION PROGRAMME;</w:t>
      </w:r>
    </w:p>
    <w:p w14:paraId="3130E9D4" w14:textId="77777777" w:rsidR="00D12B96" w:rsidRPr="006F08BE" w:rsidRDefault="00D12B96" w:rsidP="00B52B34">
      <w:pPr>
        <w:pStyle w:val="JuList"/>
        <w:tabs>
          <w:tab w:val="num" w:pos="993"/>
        </w:tabs>
        <w:ind w:left="993" w:hanging="283"/>
        <w:rPr>
          <w:b/>
          <w:bCs/>
          <w:lang w:eastAsia="en-US"/>
        </w:rPr>
      </w:pPr>
    </w:p>
    <w:p w14:paraId="3C87486D"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AT THE UNITED NATIONS AS A GUARANTEE OF NON REPETITION;</w:t>
      </w:r>
    </w:p>
    <w:p w14:paraId="2CF25258" w14:textId="77777777" w:rsidR="00D12B96" w:rsidRPr="006F08BE" w:rsidRDefault="00D12B96" w:rsidP="00B52B34">
      <w:pPr>
        <w:pStyle w:val="JuList"/>
        <w:tabs>
          <w:tab w:val="num" w:pos="993"/>
        </w:tabs>
        <w:ind w:left="993" w:hanging="283"/>
        <w:rPr>
          <w:b/>
          <w:bCs/>
          <w:lang w:eastAsia="en-US"/>
        </w:rPr>
      </w:pPr>
    </w:p>
    <w:p w14:paraId="674DBE27" w14:textId="4FE6B48F"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IMMEDIATE AND EFFECTIVE MEASURES TO IMPLEMENT THE RECOMMENDATIONS OF THE PANEL AND TO INFORM THE COMPLAINANT</w:t>
      </w:r>
      <w:r w:rsidR="00B74261" w:rsidRPr="006F08BE">
        <w:rPr>
          <w:b/>
          <w:bCs/>
          <w:lang w:eastAsia="en-US"/>
        </w:rPr>
        <w:t>S</w:t>
      </w:r>
      <w:r w:rsidRPr="006F08BE">
        <w:rPr>
          <w:b/>
          <w:bCs/>
          <w:lang w:eastAsia="en-US"/>
        </w:rPr>
        <w:t xml:space="preserve"> AND THE PANEL ABOUT FURTHER DEVELOPMENTS IN THIS CASE.</w:t>
      </w:r>
    </w:p>
    <w:p w14:paraId="14E36222" w14:textId="77777777" w:rsidR="00037AF6" w:rsidRPr="006F08BE" w:rsidRDefault="00037AF6" w:rsidP="00D12B96">
      <w:pPr>
        <w:autoSpaceDE w:val="0"/>
        <w:autoSpaceDN w:val="0"/>
        <w:adjustRightInd w:val="0"/>
        <w:jc w:val="both"/>
        <w:rPr>
          <w:lang w:val="en-GB"/>
        </w:rPr>
      </w:pPr>
    </w:p>
    <w:p w14:paraId="7238678C" w14:textId="77777777" w:rsidR="00CC3B3D" w:rsidRPr="006F08BE" w:rsidRDefault="00CC3B3D" w:rsidP="00CC3B3D">
      <w:pPr>
        <w:autoSpaceDE w:val="0"/>
        <w:autoSpaceDN w:val="0"/>
        <w:adjustRightInd w:val="0"/>
        <w:jc w:val="both"/>
        <w:rPr>
          <w:lang w:val="en-GB"/>
        </w:rPr>
      </w:pPr>
    </w:p>
    <w:p w14:paraId="276AC508" w14:textId="77777777" w:rsidR="00F71827" w:rsidRPr="006F08BE" w:rsidRDefault="00F71827" w:rsidP="00CC3B3D">
      <w:pPr>
        <w:autoSpaceDE w:val="0"/>
        <w:autoSpaceDN w:val="0"/>
        <w:adjustRightInd w:val="0"/>
        <w:jc w:val="both"/>
        <w:rPr>
          <w:lang w:val="en-GB"/>
        </w:rPr>
      </w:pPr>
    </w:p>
    <w:p w14:paraId="7DCE0E67" w14:textId="77777777" w:rsidR="00B52B34" w:rsidRPr="006F08BE" w:rsidRDefault="00B52B34" w:rsidP="00CC3B3D">
      <w:pPr>
        <w:autoSpaceDE w:val="0"/>
        <w:autoSpaceDN w:val="0"/>
        <w:adjustRightInd w:val="0"/>
        <w:jc w:val="both"/>
        <w:rPr>
          <w:lang w:val="en-GB"/>
        </w:rPr>
      </w:pPr>
    </w:p>
    <w:p w14:paraId="78E964B6" w14:textId="7E23216D" w:rsidR="00CC3B3D" w:rsidRPr="006F08BE" w:rsidRDefault="009A5BA6" w:rsidP="00607319">
      <w:pPr>
        <w:autoSpaceDE w:val="0"/>
        <w:autoSpaceDN w:val="0"/>
        <w:adjustRightInd w:val="0"/>
        <w:ind w:firstLine="720"/>
        <w:jc w:val="both"/>
        <w:rPr>
          <w:lang w:val="en-GB"/>
        </w:rPr>
      </w:pPr>
      <w:r w:rsidRPr="006F08BE">
        <w:rPr>
          <w:lang w:val="en-GB"/>
        </w:rPr>
        <w:t>A</w:t>
      </w:r>
      <w:r w:rsidR="003578E5" w:rsidRPr="006F08BE">
        <w:rPr>
          <w:lang w:val="en-GB"/>
        </w:rPr>
        <w:t>ndrey Antonov</w:t>
      </w:r>
      <w:r w:rsidRPr="006F08BE">
        <w:rPr>
          <w:lang w:val="en-GB"/>
        </w:rPr>
        <w:t xml:space="preserve"> </w:t>
      </w:r>
      <w:r w:rsidRPr="006F08BE">
        <w:rPr>
          <w:lang w:val="en-GB"/>
        </w:rPr>
        <w:tab/>
      </w:r>
      <w:r w:rsidR="00CC3B3D" w:rsidRPr="006F08BE">
        <w:rPr>
          <w:lang w:val="en-GB"/>
        </w:rPr>
        <w:tab/>
      </w:r>
      <w:r w:rsidR="00CC3B3D" w:rsidRPr="006F08BE">
        <w:rPr>
          <w:lang w:val="en-GB"/>
        </w:rPr>
        <w:tab/>
      </w:r>
      <w:r w:rsidR="00CC3B3D" w:rsidRPr="006F08BE">
        <w:rPr>
          <w:lang w:val="en-GB"/>
        </w:rPr>
        <w:tab/>
      </w:r>
      <w:r w:rsidR="00CC3B3D" w:rsidRPr="006F08BE">
        <w:rPr>
          <w:lang w:val="en-GB"/>
        </w:rPr>
        <w:tab/>
      </w:r>
      <w:r w:rsidR="00607319" w:rsidRPr="006F08BE">
        <w:rPr>
          <w:lang w:val="en-GB"/>
        </w:rPr>
        <w:tab/>
      </w:r>
      <w:r w:rsidR="00CC3B3D" w:rsidRPr="006F08BE">
        <w:rPr>
          <w:lang w:val="en-GB"/>
        </w:rPr>
        <w:tab/>
      </w:r>
      <w:r w:rsidR="00607319" w:rsidRPr="006F08BE">
        <w:rPr>
          <w:lang w:val="en-GB"/>
        </w:rPr>
        <w:t>Marek Nowicki</w:t>
      </w:r>
    </w:p>
    <w:p w14:paraId="07DA33B9" w14:textId="77777777" w:rsidR="00D843EF" w:rsidRPr="006F08BE" w:rsidRDefault="00607319" w:rsidP="00B52B34">
      <w:pPr>
        <w:autoSpaceDE w:val="0"/>
        <w:autoSpaceDN w:val="0"/>
        <w:adjustRightInd w:val="0"/>
        <w:ind w:firstLine="720"/>
        <w:jc w:val="both"/>
        <w:rPr>
          <w:lang w:val="en-GB"/>
        </w:rPr>
      </w:pPr>
      <w:r w:rsidRPr="006F08BE">
        <w:rPr>
          <w:lang w:val="en-GB"/>
        </w:rPr>
        <w:t>E</w:t>
      </w:r>
      <w:r w:rsidR="00CC3B3D" w:rsidRPr="006F08BE">
        <w:rPr>
          <w:lang w:val="en-GB"/>
        </w:rPr>
        <w:t xml:space="preserve">xecutive Officer </w:t>
      </w:r>
      <w:r w:rsidR="00CC3B3D" w:rsidRPr="006F08BE">
        <w:rPr>
          <w:lang w:val="en-GB"/>
        </w:rPr>
        <w:tab/>
      </w:r>
      <w:r w:rsidR="00CC3B3D" w:rsidRPr="006F08BE">
        <w:rPr>
          <w:lang w:val="en-GB"/>
        </w:rPr>
        <w:tab/>
      </w:r>
      <w:r w:rsidRPr="006F08BE">
        <w:rPr>
          <w:lang w:val="en-GB"/>
        </w:rPr>
        <w:tab/>
      </w:r>
      <w:r w:rsidR="00CC3B3D" w:rsidRPr="006F08BE">
        <w:rPr>
          <w:lang w:val="en-GB"/>
        </w:rPr>
        <w:tab/>
      </w:r>
      <w:r w:rsidR="00CC3B3D" w:rsidRPr="006F08BE">
        <w:rPr>
          <w:lang w:val="en-GB"/>
        </w:rPr>
        <w:tab/>
      </w:r>
      <w:r w:rsidRPr="006F08BE">
        <w:rPr>
          <w:lang w:val="en-GB"/>
        </w:rPr>
        <w:tab/>
      </w:r>
      <w:r w:rsidR="003578E5" w:rsidRPr="006F08BE">
        <w:rPr>
          <w:lang w:val="en-GB"/>
        </w:rPr>
        <w:tab/>
      </w:r>
      <w:r w:rsidR="00CC3B3D" w:rsidRPr="006F08BE">
        <w:rPr>
          <w:lang w:val="en-GB"/>
        </w:rPr>
        <w:t>Presiding Member</w:t>
      </w:r>
    </w:p>
    <w:p w14:paraId="4A6EED5A" w14:textId="58FEFD6C" w:rsidR="00CC3B3D" w:rsidRPr="006F08BE" w:rsidRDefault="00CC3B3D" w:rsidP="00B52B34">
      <w:pPr>
        <w:autoSpaceDE w:val="0"/>
        <w:autoSpaceDN w:val="0"/>
        <w:adjustRightInd w:val="0"/>
        <w:ind w:firstLine="720"/>
        <w:jc w:val="both"/>
        <w:rPr>
          <w:i/>
          <w:lang w:val="en-GB"/>
        </w:rPr>
      </w:pPr>
      <w:r w:rsidRPr="006F08BE">
        <w:rPr>
          <w:i/>
          <w:lang w:val="en-GB"/>
        </w:rPr>
        <w:br w:type="page"/>
      </w:r>
    </w:p>
    <w:p w14:paraId="1C946007" w14:textId="77777777" w:rsidR="00BA3897" w:rsidRPr="006F08BE" w:rsidRDefault="00BA3897" w:rsidP="00354F99">
      <w:pPr>
        <w:pStyle w:val="Heading4"/>
        <w:keepNext w:val="0"/>
        <w:widowControl w:val="0"/>
        <w:spacing w:before="0"/>
        <w:jc w:val="right"/>
        <w:rPr>
          <w:b w:val="0"/>
          <w:color w:val="auto"/>
          <w:lang w:val="en-GB"/>
        </w:rPr>
      </w:pPr>
      <w:r w:rsidRPr="006F08BE">
        <w:rPr>
          <w:rFonts w:ascii="Times New Roman" w:hAnsi="Times New Roman"/>
          <w:b w:val="0"/>
          <w:color w:val="auto"/>
          <w:lang w:val="en-GB"/>
        </w:rPr>
        <w:lastRenderedPageBreak/>
        <w:t>Annex</w:t>
      </w:r>
    </w:p>
    <w:p w14:paraId="15FFA513" w14:textId="77777777" w:rsidR="00A23F51" w:rsidRPr="006F08BE" w:rsidRDefault="00A23F51" w:rsidP="00B0127A">
      <w:pPr>
        <w:pStyle w:val="StyleHeading2TimesNewRoman12pt"/>
        <w:spacing w:before="480"/>
        <w:jc w:val="center"/>
        <w:rPr>
          <w:color w:val="auto"/>
          <w:lang w:val="en-GB"/>
        </w:rPr>
      </w:pPr>
      <w:r w:rsidRPr="006F08BE">
        <w:rPr>
          <w:color w:val="auto"/>
          <w:lang w:val="en-GB"/>
        </w:rPr>
        <w:t>ABBREVIATIONS AND ACRONYMS</w:t>
      </w:r>
    </w:p>
    <w:p w14:paraId="6DCDEB1D" w14:textId="77777777" w:rsidR="007615C2" w:rsidRPr="006F08BE" w:rsidRDefault="007615C2" w:rsidP="0022082E">
      <w:pPr>
        <w:tabs>
          <w:tab w:val="left" w:pos="1134"/>
          <w:tab w:val="left" w:pos="1701"/>
        </w:tabs>
        <w:autoSpaceDE w:val="0"/>
        <w:jc w:val="both"/>
        <w:rPr>
          <w:lang w:val="en-GB"/>
        </w:rPr>
      </w:pPr>
    </w:p>
    <w:p w14:paraId="123DBE0C" w14:textId="6EC9AB80" w:rsidR="007D7D25" w:rsidRPr="006F08BE" w:rsidRDefault="007D7D25" w:rsidP="0022082E">
      <w:pPr>
        <w:tabs>
          <w:tab w:val="left" w:pos="1134"/>
          <w:tab w:val="left" w:pos="1701"/>
        </w:tabs>
        <w:autoSpaceDE w:val="0"/>
        <w:jc w:val="both"/>
        <w:rPr>
          <w:lang w:val="en-GB"/>
        </w:rPr>
      </w:pPr>
      <w:r w:rsidRPr="006F08BE">
        <w:rPr>
          <w:b/>
          <w:lang w:val="en-GB"/>
        </w:rPr>
        <w:t>BDMP</w:t>
      </w:r>
      <w:r w:rsidRPr="006F08BE">
        <w:rPr>
          <w:b/>
          <w:lang w:val="en-GB"/>
        </w:rPr>
        <w:tab/>
      </w:r>
      <w:r w:rsidR="0022082E" w:rsidRPr="006F08BE">
        <w:rPr>
          <w:b/>
          <w:lang w:val="en-GB"/>
        </w:rPr>
        <w:tab/>
      </w:r>
      <w:r w:rsidRPr="006F08BE">
        <w:rPr>
          <w:lang w:val="en-GB"/>
        </w:rPr>
        <w:t>Bureau for Detainees and Missing Persons</w:t>
      </w:r>
    </w:p>
    <w:p w14:paraId="54FDB25D" w14:textId="3264C8CB" w:rsidR="000300EB" w:rsidRPr="006F08BE" w:rsidRDefault="000300EB" w:rsidP="0022082E">
      <w:pPr>
        <w:tabs>
          <w:tab w:val="left" w:pos="1134"/>
          <w:tab w:val="left" w:pos="1701"/>
        </w:tabs>
        <w:autoSpaceDE w:val="0"/>
        <w:jc w:val="both"/>
        <w:rPr>
          <w:b/>
          <w:lang w:val="en-GB"/>
        </w:rPr>
      </w:pPr>
      <w:r w:rsidRPr="006F08BE">
        <w:rPr>
          <w:b/>
          <w:lang w:val="en-GB"/>
        </w:rPr>
        <w:t>CCIU</w:t>
      </w:r>
      <w:r w:rsidRPr="006F08BE">
        <w:rPr>
          <w:lang w:val="en-GB"/>
        </w:rPr>
        <w:tab/>
      </w:r>
      <w:r w:rsidRPr="006F08BE">
        <w:rPr>
          <w:lang w:val="en-GB"/>
        </w:rPr>
        <w:tab/>
        <w:t>Central Criminal Investigation Unit</w:t>
      </w:r>
    </w:p>
    <w:p w14:paraId="4058D0EC" w14:textId="20AFF417" w:rsidR="007D7D25" w:rsidRPr="006F08BE" w:rsidRDefault="007D7D25" w:rsidP="0022082E">
      <w:pPr>
        <w:tabs>
          <w:tab w:val="left" w:pos="1134"/>
          <w:tab w:val="left" w:pos="1701"/>
        </w:tabs>
        <w:autoSpaceDE w:val="0"/>
        <w:jc w:val="both"/>
        <w:rPr>
          <w:lang w:val="en-GB"/>
        </w:rPr>
      </w:pPr>
      <w:r w:rsidRPr="006F08BE">
        <w:rPr>
          <w:b/>
          <w:lang w:val="en-GB"/>
        </w:rPr>
        <w:t>CCPR</w:t>
      </w:r>
      <w:r w:rsidRPr="006F08BE">
        <w:rPr>
          <w:b/>
          <w:lang w:val="en-GB"/>
        </w:rPr>
        <w:tab/>
      </w:r>
      <w:r w:rsidR="0022082E" w:rsidRPr="006F08BE">
        <w:rPr>
          <w:b/>
          <w:lang w:val="en-GB"/>
        </w:rPr>
        <w:tab/>
      </w:r>
      <w:r w:rsidRPr="006F08BE">
        <w:rPr>
          <w:lang w:val="en-GB"/>
        </w:rPr>
        <w:t>International Covenant on Civil and Political Rights</w:t>
      </w:r>
    </w:p>
    <w:p w14:paraId="56353AE1" w14:textId="7FD736DB" w:rsidR="006D1A86" w:rsidRPr="006F08BE" w:rsidRDefault="006D1A86" w:rsidP="0022082E">
      <w:pPr>
        <w:tabs>
          <w:tab w:val="left" w:pos="1134"/>
          <w:tab w:val="left" w:pos="1701"/>
        </w:tabs>
        <w:autoSpaceDE w:val="0"/>
        <w:jc w:val="both"/>
        <w:rPr>
          <w:lang w:val="en-GB"/>
        </w:rPr>
      </w:pPr>
      <w:r w:rsidRPr="006F08BE">
        <w:rPr>
          <w:b/>
          <w:lang w:val="en-GB"/>
        </w:rPr>
        <w:t>CEDAW</w:t>
      </w:r>
      <w:r w:rsidRPr="006F08BE">
        <w:rPr>
          <w:b/>
          <w:lang w:val="en-GB"/>
        </w:rPr>
        <w:tab/>
      </w:r>
      <w:r w:rsidRPr="006F08BE">
        <w:rPr>
          <w:b/>
          <w:lang w:val="en-GB"/>
        </w:rPr>
        <w:tab/>
      </w:r>
      <w:r w:rsidRPr="006F08BE">
        <w:rPr>
          <w:bCs/>
          <w:lang w:val="en-GB"/>
        </w:rPr>
        <w:t>Convention on the Elimination of All Forms of Discrimination against Women</w:t>
      </w:r>
    </w:p>
    <w:p w14:paraId="2A53CAF2" w14:textId="1933D6DF" w:rsidR="007D7D25" w:rsidRPr="006F08BE" w:rsidRDefault="007D7D25" w:rsidP="0022082E">
      <w:pPr>
        <w:tabs>
          <w:tab w:val="left" w:pos="1134"/>
          <w:tab w:val="left" w:pos="1701"/>
        </w:tabs>
        <w:autoSpaceDE w:val="0"/>
        <w:jc w:val="both"/>
        <w:rPr>
          <w:lang w:val="en-GB"/>
        </w:rPr>
      </w:pPr>
      <w:r w:rsidRPr="006F08BE">
        <w:rPr>
          <w:b/>
          <w:lang w:val="en-GB"/>
        </w:rPr>
        <w:t>DOJ</w:t>
      </w:r>
      <w:r w:rsidRPr="006F08BE">
        <w:rPr>
          <w:lang w:val="en-GB"/>
        </w:rPr>
        <w:tab/>
      </w:r>
      <w:r w:rsidR="0022082E" w:rsidRPr="006F08BE">
        <w:rPr>
          <w:lang w:val="en-GB"/>
        </w:rPr>
        <w:tab/>
      </w:r>
      <w:r w:rsidRPr="006F08BE">
        <w:rPr>
          <w:lang w:val="en-GB"/>
        </w:rPr>
        <w:t>Department of Justice</w:t>
      </w:r>
    </w:p>
    <w:p w14:paraId="6B9D7E41" w14:textId="0C3322F0" w:rsidR="007D7D25" w:rsidRPr="006F08BE" w:rsidRDefault="007D7D25" w:rsidP="0022082E">
      <w:pPr>
        <w:tabs>
          <w:tab w:val="left" w:pos="1701"/>
        </w:tabs>
        <w:autoSpaceDE w:val="0"/>
        <w:jc w:val="both"/>
        <w:rPr>
          <w:lang w:val="en-GB"/>
        </w:rPr>
      </w:pPr>
      <w:r w:rsidRPr="006F08BE">
        <w:rPr>
          <w:b/>
          <w:lang w:val="en-GB"/>
        </w:rPr>
        <w:t>DPPO</w:t>
      </w:r>
      <w:r w:rsidRPr="006F08BE">
        <w:rPr>
          <w:lang w:val="en-GB"/>
        </w:rPr>
        <w:tab/>
        <w:t>District Public Prosecutor’s Office</w:t>
      </w:r>
    </w:p>
    <w:p w14:paraId="14016360" w14:textId="6A469D49" w:rsidR="007D7D25" w:rsidRPr="006F08BE" w:rsidRDefault="007D7D25" w:rsidP="0022082E">
      <w:pPr>
        <w:tabs>
          <w:tab w:val="left" w:pos="1701"/>
        </w:tabs>
        <w:autoSpaceDE w:val="0"/>
        <w:jc w:val="both"/>
        <w:rPr>
          <w:lang w:val="en-GB"/>
        </w:rPr>
      </w:pPr>
      <w:r w:rsidRPr="006F08BE">
        <w:rPr>
          <w:b/>
          <w:lang w:val="en-GB"/>
        </w:rPr>
        <w:t>ECHR</w:t>
      </w:r>
      <w:r w:rsidRPr="006F08BE">
        <w:rPr>
          <w:lang w:val="en-GB"/>
        </w:rPr>
        <w:tab/>
        <w:t>European Convention on Human Rights</w:t>
      </w:r>
    </w:p>
    <w:p w14:paraId="144E12C0" w14:textId="320CEB7D" w:rsidR="007D7D25" w:rsidRPr="006F08BE" w:rsidRDefault="007D7D25" w:rsidP="0022082E">
      <w:pPr>
        <w:tabs>
          <w:tab w:val="left" w:pos="1701"/>
        </w:tabs>
        <w:autoSpaceDE w:val="0"/>
        <w:jc w:val="both"/>
        <w:rPr>
          <w:lang w:val="en-GB"/>
        </w:rPr>
      </w:pPr>
      <w:r w:rsidRPr="006F08BE">
        <w:rPr>
          <w:b/>
          <w:lang w:val="en-GB"/>
        </w:rPr>
        <w:t>ECtHR</w:t>
      </w:r>
      <w:r w:rsidRPr="006F08BE">
        <w:rPr>
          <w:lang w:val="en-GB"/>
        </w:rPr>
        <w:tab/>
        <w:t xml:space="preserve">European Court of Human Rights </w:t>
      </w:r>
    </w:p>
    <w:p w14:paraId="1231FE0F" w14:textId="4BB6CB51" w:rsidR="007D7D25" w:rsidRPr="006F08BE" w:rsidRDefault="007D7D25" w:rsidP="0022082E">
      <w:pPr>
        <w:tabs>
          <w:tab w:val="left" w:pos="1701"/>
        </w:tabs>
        <w:autoSpaceDE w:val="0"/>
        <w:jc w:val="both"/>
        <w:rPr>
          <w:lang w:val="en-GB"/>
        </w:rPr>
      </w:pPr>
      <w:r w:rsidRPr="006F08BE">
        <w:rPr>
          <w:b/>
          <w:lang w:val="en-GB"/>
        </w:rPr>
        <w:t>EU</w:t>
      </w:r>
      <w:r w:rsidRPr="006F08BE">
        <w:rPr>
          <w:lang w:val="en-GB"/>
        </w:rPr>
        <w:tab/>
        <w:t>European Union</w:t>
      </w:r>
    </w:p>
    <w:p w14:paraId="22EC42AB" w14:textId="7AF3CB36" w:rsidR="007D7D25" w:rsidRPr="006F08BE" w:rsidRDefault="007D7D25" w:rsidP="0022082E">
      <w:pPr>
        <w:tabs>
          <w:tab w:val="left" w:pos="1701"/>
        </w:tabs>
        <w:autoSpaceDE w:val="0"/>
        <w:jc w:val="both"/>
        <w:rPr>
          <w:lang w:val="en-GB"/>
        </w:rPr>
      </w:pPr>
      <w:r w:rsidRPr="006F08BE">
        <w:rPr>
          <w:b/>
          <w:lang w:val="en-GB"/>
        </w:rPr>
        <w:t>EULEX</w:t>
      </w:r>
      <w:r w:rsidRPr="006F08BE">
        <w:rPr>
          <w:lang w:val="en-GB"/>
        </w:rPr>
        <w:tab/>
        <w:t>EU Rule of Law Mission in Kosovo</w:t>
      </w:r>
    </w:p>
    <w:p w14:paraId="5CC65CF5" w14:textId="1E4E5BF2" w:rsidR="007D7D25" w:rsidRPr="006F08BE" w:rsidRDefault="007D7D25" w:rsidP="0022082E">
      <w:pPr>
        <w:tabs>
          <w:tab w:val="left" w:pos="1701"/>
        </w:tabs>
        <w:autoSpaceDE w:val="0"/>
        <w:jc w:val="both"/>
        <w:rPr>
          <w:lang w:val="en-GB"/>
        </w:rPr>
      </w:pPr>
      <w:r w:rsidRPr="006F08BE">
        <w:rPr>
          <w:b/>
          <w:lang w:val="en-GB"/>
        </w:rPr>
        <w:t>FRY</w:t>
      </w:r>
      <w:r w:rsidRPr="006F08BE">
        <w:rPr>
          <w:lang w:val="en-GB"/>
        </w:rPr>
        <w:tab/>
        <w:t xml:space="preserve">Federal Republic of Yugoslavia </w:t>
      </w:r>
    </w:p>
    <w:p w14:paraId="455B3A97" w14:textId="517FF912" w:rsidR="007D7D25" w:rsidRPr="006F08BE" w:rsidRDefault="007D7D25" w:rsidP="0022082E">
      <w:pPr>
        <w:tabs>
          <w:tab w:val="left" w:pos="1701"/>
        </w:tabs>
        <w:autoSpaceDE w:val="0"/>
        <w:jc w:val="both"/>
        <w:rPr>
          <w:lang w:val="en-GB"/>
        </w:rPr>
      </w:pPr>
      <w:r w:rsidRPr="006F08BE">
        <w:rPr>
          <w:b/>
          <w:lang w:val="en-GB"/>
        </w:rPr>
        <w:t>HRAP</w:t>
      </w:r>
      <w:r w:rsidRPr="006F08BE">
        <w:rPr>
          <w:lang w:val="en-GB"/>
        </w:rPr>
        <w:tab/>
        <w:t>Human Rights Advisory Panel</w:t>
      </w:r>
    </w:p>
    <w:p w14:paraId="57E38128" w14:textId="6720B3E7" w:rsidR="007D7D25" w:rsidRPr="006F08BE" w:rsidRDefault="007D7D25" w:rsidP="0022082E">
      <w:pPr>
        <w:tabs>
          <w:tab w:val="left" w:pos="1701"/>
        </w:tabs>
        <w:autoSpaceDE w:val="0"/>
        <w:jc w:val="both"/>
        <w:rPr>
          <w:lang w:val="en-GB"/>
        </w:rPr>
      </w:pPr>
      <w:r w:rsidRPr="006F08BE">
        <w:rPr>
          <w:b/>
          <w:lang w:val="en-GB"/>
        </w:rPr>
        <w:t>HRC</w:t>
      </w:r>
      <w:r w:rsidRPr="006F08BE">
        <w:rPr>
          <w:lang w:val="en-GB"/>
        </w:rPr>
        <w:tab/>
        <w:t>UN Human Rights Committee</w:t>
      </w:r>
    </w:p>
    <w:p w14:paraId="4DDEAE40" w14:textId="77777777" w:rsidR="007D7D25" w:rsidRPr="006F08BE" w:rsidRDefault="007D7D25" w:rsidP="0022082E">
      <w:pPr>
        <w:tabs>
          <w:tab w:val="left" w:pos="1701"/>
        </w:tabs>
        <w:autoSpaceDE w:val="0"/>
        <w:jc w:val="both"/>
        <w:rPr>
          <w:lang w:val="en-GB"/>
        </w:rPr>
      </w:pPr>
      <w:r w:rsidRPr="006F08BE">
        <w:rPr>
          <w:b/>
          <w:lang w:val="en-GB"/>
        </w:rPr>
        <w:t>IACtHR</w:t>
      </w:r>
      <w:r w:rsidRPr="006F08BE">
        <w:rPr>
          <w:lang w:val="en-GB"/>
        </w:rPr>
        <w:t xml:space="preserve"> </w:t>
      </w:r>
      <w:r w:rsidRPr="006F08BE">
        <w:rPr>
          <w:lang w:val="en-GB"/>
        </w:rPr>
        <w:tab/>
        <w:t>Inter-American Court of Human Rights</w:t>
      </w:r>
    </w:p>
    <w:p w14:paraId="548F0F4D" w14:textId="6169E43F" w:rsidR="007D7D25" w:rsidRPr="006F08BE" w:rsidRDefault="007D7D25" w:rsidP="0022082E">
      <w:pPr>
        <w:tabs>
          <w:tab w:val="left" w:pos="1701"/>
        </w:tabs>
        <w:autoSpaceDE w:val="0"/>
        <w:jc w:val="both"/>
        <w:rPr>
          <w:lang w:val="en-GB"/>
        </w:rPr>
      </w:pPr>
      <w:r w:rsidRPr="006F08BE">
        <w:rPr>
          <w:b/>
          <w:lang w:val="en-GB"/>
        </w:rPr>
        <w:t>ICC</w:t>
      </w:r>
      <w:r w:rsidRPr="006F08BE">
        <w:rPr>
          <w:b/>
          <w:lang w:val="en-GB"/>
        </w:rPr>
        <w:tab/>
      </w:r>
      <w:r w:rsidRPr="006F08BE">
        <w:rPr>
          <w:lang w:val="en-GB"/>
        </w:rPr>
        <w:t xml:space="preserve">International Criminal Court </w:t>
      </w:r>
    </w:p>
    <w:p w14:paraId="72CFBB77" w14:textId="3F98C871" w:rsidR="007D7D25" w:rsidRPr="006F08BE" w:rsidRDefault="007D7D25" w:rsidP="0022082E">
      <w:pPr>
        <w:tabs>
          <w:tab w:val="left" w:pos="1701"/>
        </w:tabs>
        <w:autoSpaceDE w:val="0"/>
        <w:jc w:val="both"/>
        <w:rPr>
          <w:lang w:val="en-GB"/>
        </w:rPr>
      </w:pPr>
      <w:r w:rsidRPr="006F08BE">
        <w:rPr>
          <w:b/>
          <w:lang w:val="en-GB"/>
        </w:rPr>
        <w:t>ICMP</w:t>
      </w:r>
      <w:r w:rsidRPr="006F08BE">
        <w:rPr>
          <w:lang w:val="en-GB"/>
        </w:rPr>
        <w:tab/>
        <w:t>International Commission of Missing Persons</w:t>
      </w:r>
    </w:p>
    <w:p w14:paraId="2657CBDA" w14:textId="36662FA9" w:rsidR="007D7D25" w:rsidRPr="006F08BE" w:rsidRDefault="007D7D25" w:rsidP="0022082E">
      <w:pPr>
        <w:tabs>
          <w:tab w:val="left" w:pos="1701"/>
        </w:tabs>
        <w:autoSpaceDE w:val="0"/>
        <w:jc w:val="both"/>
        <w:rPr>
          <w:lang w:val="en-GB"/>
        </w:rPr>
      </w:pPr>
      <w:r w:rsidRPr="006F08BE">
        <w:rPr>
          <w:b/>
          <w:lang w:val="en-GB"/>
        </w:rPr>
        <w:t>ICRC</w:t>
      </w:r>
      <w:r w:rsidRPr="006F08BE">
        <w:rPr>
          <w:lang w:val="en-GB"/>
        </w:rPr>
        <w:tab/>
        <w:t>International Committee of the Red Cross</w:t>
      </w:r>
    </w:p>
    <w:p w14:paraId="11343B59" w14:textId="59A17A34" w:rsidR="007D7D25" w:rsidRPr="006F08BE" w:rsidRDefault="007D7D25" w:rsidP="0022082E">
      <w:pPr>
        <w:tabs>
          <w:tab w:val="left" w:pos="1701"/>
        </w:tabs>
        <w:autoSpaceDE w:val="0"/>
        <w:jc w:val="both"/>
        <w:rPr>
          <w:lang w:val="en-GB"/>
        </w:rPr>
      </w:pPr>
      <w:r w:rsidRPr="006F08BE">
        <w:rPr>
          <w:b/>
          <w:lang w:val="en-GB"/>
        </w:rPr>
        <w:t>ICTY</w:t>
      </w:r>
      <w:r w:rsidRPr="006F08BE">
        <w:rPr>
          <w:lang w:val="en-GB"/>
        </w:rPr>
        <w:tab/>
        <w:t>International Criminal Tribunal for former Yugoslavia</w:t>
      </w:r>
    </w:p>
    <w:p w14:paraId="0387BBF1" w14:textId="37C9500D" w:rsidR="007D7D25" w:rsidRPr="006F08BE" w:rsidRDefault="007D7D25" w:rsidP="0022082E">
      <w:pPr>
        <w:tabs>
          <w:tab w:val="left" w:pos="1701"/>
        </w:tabs>
        <w:autoSpaceDE w:val="0"/>
        <w:jc w:val="both"/>
        <w:rPr>
          <w:b/>
          <w:lang w:val="en-GB"/>
        </w:rPr>
      </w:pPr>
      <w:r w:rsidRPr="006F08BE">
        <w:rPr>
          <w:b/>
          <w:lang w:val="en-GB"/>
        </w:rPr>
        <w:t>IHL</w:t>
      </w:r>
      <w:r w:rsidRPr="006F08BE">
        <w:rPr>
          <w:b/>
          <w:lang w:val="en-GB"/>
        </w:rPr>
        <w:tab/>
      </w:r>
      <w:r w:rsidRPr="006F08BE">
        <w:rPr>
          <w:lang w:val="en-GB"/>
        </w:rPr>
        <w:t>International Humanitarian Law</w:t>
      </w:r>
    </w:p>
    <w:p w14:paraId="1BD56DF2" w14:textId="6E503483" w:rsidR="007D7D25" w:rsidRPr="006F08BE" w:rsidRDefault="007D7D25" w:rsidP="0022082E">
      <w:pPr>
        <w:tabs>
          <w:tab w:val="left" w:pos="1701"/>
        </w:tabs>
        <w:autoSpaceDE w:val="0"/>
        <w:jc w:val="both"/>
        <w:rPr>
          <w:lang w:val="en-GB"/>
        </w:rPr>
      </w:pPr>
      <w:r w:rsidRPr="006F08BE">
        <w:rPr>
          <w:b/>
          <w:lang w:val="en-GB"/>
        </w:rPr>
        <w:t>IPP</w:t>
      </w:r>
      <w:r w:rsidRPr="006F08BE">
        <w:rPr>
          <w:lang w:val="en-GB"/>
        </w:rPr>
        <w:tab/>
        <w:t>International Public Prosecutor</w:t>
      </w:r>
    </w:p>
    <w:p w14:paraId="65E7A19F" w14:textId="273998A5" w:rsidR="007D7D25" w:rsidRPr="006F08BE" w:rsidRDefault="007D7D25" w:rsidP="0022082E">
      <w:pPr>
        <w:tabs>
          <w:tab w:val="left" w:pos="1701"/>
        </w:tabs>
        <w:autoSpaceDE w:val="0"/>
        <w:jc w:val="both"/>
        <w:rPr>
          <w:lang w:val="en-GB"/>
        </w:rPr>
      </w:pPr>
      <w:r w:rsidRPr="006F08BE">
        <w:rPr>
          <w:b/>
          <w:lang w:val="en-GB"/>
        </w:rPr>
        <w:t>KFOR</w:t>
      </w:r>
      <w:r w:rsidRPr="006F08BE">
        <w:rPr>
          <w:lang w:val="en-GB"/>
        </w:rPr>
        <w:tab/>
        <w:t>International Security Force (commonly known as Kosovo Force)</w:t>
      </w:r>
    </w:p>
    <w:p w14:paraId="02304042" w14:textId="0CAFD181" w:rsidR="007D7D25" w:rsidRPr="006F08BE" w:rsidRDefault="007D7D25" w:rsidP="0022082E">
      <w:pPr>
        <w:tabs>
          <w:tab w:val="left" w:pos="1701"/>
        </w:tabs>
        <w:autoSpaceDE w:val="0"/>
        <w:jc w:val="both"/>
        <w:rPr>
          <w:lang w:val="en-GB"/>
        </w:rPr>
      </w:pPr>
      <w:r w:rsidRPr="006F08BE">
        <w:rPr>
          <w:b/>
          <w:lang w:val="en-GB"/>
        </w:rPr>
        <w:t>KLA</w:t>
      </w:r>
      <w:r w:rsidRPr="006F08BE">
        <w:rPr>
          <w:b/>
          <w:lang w:val="en-GB"/>
        </w:rPr>
        <w:tab/>
      </w:r>
      <w:r w:rsidRPr="006F08BE">
        <w:rPr>
          <w:lang w:val="en-GB"/>
        </w:rPr>
        <w:t>Kosovo Liberation Army (Alb</w:t>
      </w:r>
      <w:r w:rsidR="0022082E" w:rsidRPr="006F08BE">
        <w:rPr>
          <w:lang w:val="en-GB"/>
        </w:rPr>
        <w:t>anian</w:t>
      </w:r>
      <w:r w:rsidRPr="006F08BE">
        <w:rPr>
          <w:lang w:val="en-GB"/>
        </w:rPr>
        <w:t xml:space="preserve">: </w:t>
      </w:r>
      <w:r w:rsidRPr="006F08BE">
        <w:rPr>
          <w:i/>
          <w:iCs/>
          <w:shd w:val="clear" w:color="auto" w:fill="FFFFFF"/>
          <w:lang w:val="en-GB"/>
        </w:rPr>
        <w:t>Ushtria Çlirimtare e Kosovës, UÇK</w:t>
      </w:r>
      <w:r w:rsidRPr="006F08BE">
        <w:rPr>
          <w:lang w:val="en-GB"/>
        </w:rPr>
        <w:t>)</w:t>
      </w:r>
    </w:p>
    <w:p w14:paraId="657D3C31" w14:textId="15FB7469" w:rsidR="007D7D25" w:rsidRPr="006F08BE" w:rsidRDefault="007D7D25" w:rsidP="0022082E">
      <w:pPr>
        <w:tabs>
          <w:tab w:val="left" w:pos="1701"/>
        </w:tabs>
        <w:autoSpaceDE w:val="0"/>
        <w:jc w:val="both"/>
        <w:rPr>
          <w:lang w:val="en-GB"/>
        </w:rPr>
      </w:pPr>
      <w:r w:rsidRPr="006F08BE">
        <w:rPr>
          <w:b/>
          <w:lang w:val="en-GB"/>
        </w:rPr>
        <w:t>MPU</w:t>
      </w:r>
      <w:r w:rsidRPr="006F08BE">
        <w:rPr>
          <w:b/>
          <w:lang w:val="en-GB"/>
        </w:rPr>
        <w:tab/>
      </w:r>
      <w:r w:rsidRPr="006F08BE">
        <w:rPr>
          <w:lang w:val="en-GB"/>
        </w:rPr>
        <w:t>Missing Persons Unit</w:t>
      </w:r>
    </w:p>
    <w:p w14:paraId="5004FB8F" w14:textId="77777777" w:rsidR="0022082E" w:rsidRPr="006F08BE" w:rsidRDefault="007D7D25" w:rsidP="0022082E">
      <w:pPr>
        <w:tabs>
          <w:tab w:val="left" w:pos="1701"/>
        </w:tabs>
        <w:autoSpaceDE w:val="0"/>
        <w:jc w:val="both"/>
        <w:rPr>
          <w:i/>
          <w:lang w:val="en-GB"/>
        </w:rPr>
      </w:pPr>
      <w:r w:rsidRPr="006F08BE">
        <w:rPr>
          <w:b/>
          <w:lang w:val="en-GB"/>
        </w:rPr>
        <w:t>MUP</w:t>
      </w:r>
      <w:r w:rsidRPr="006F08BE">
        <w:rPr>
          <w:b/>
          <w:lang w:val="en-GB"/>
        </w:rPr>
        <w:tab/>
      </w:r>
      <w:r w:rsidRPr="006F08BE">
        <w:rPr>
          <w:lang w:val="en-GB"/>
        </w:rPr>
        <w:t>Ministry of Internal Affairs (Serb</w:t>
      </w:r>
      <w:r w:rsidR="0022082E" w:rsidRPr="006F08BE">
        <w:rPr>
          <w:lang w:val="en-GB"/>
        </w:rPr>
        <w:t>ian</w:t>
      </w:r>
      <w:r w:rsidRPr="006F08BE">
        <w:rPr>
          <w:lang w:val="en-GB"/>
        </w:rPr>
        <w:t xml:space="preserve">: </w:t>
      </w:r>
      <w:r w:rsidRPr="006F08BE">
        <w:rPr>
          <w:i/>
          <w:lang w:val="en-GB"/>
        </w:rPr>
        <w:t xml:space="preserve">Министарство унутрашних послова,  </w:t>
      </w:r>
    </w:p>
    <w:p w14:paraId="107B0237" w14:textId="5297BE1B" w:rsidR="007D7D25" w:rsidRPr="006F08BE" w:rsidRDefault="0022082E" w:rsidP="0022082E">
      <w:pPr>
        <w:tabs>
          <w:tab w:val="left" w:pos="1701"/>
        </w:tabs>
        <w:autoSpaceDE w:val="0"/>
        <w:jc w:val="both"/>
        <w:rPr>
          <w:i/>
          <w:lang w:val="en-GB"/>
        </w:rPr>
      </w:pPr>
      <w:r w:rsidRPr="006F08BE">
        <w:rPr>
          <w:i/>
          <w:lang w:val="en-GB"/>
        </w:rPr>
        <w:tab/>
      </w:r>
      <w:r w:rsidR="007D7D25" w:rsidRPr="006F08BE">
        <w:rPr>
          <w:i/>
          <w:lang w:val="en-GB"/>
        </w:rPr>
        <w:t>МУП</w:t>
      </w:r>
      <w:r w:rsidR="007D7D25" w:rsidRPr="006F08BE">
        <w:rPr>
          <w:lang w:val="en-GB"/>
        </w:rPr>
        <w:t>)</w:t>
      </w:r>
    </w:p>
    <w:p w14:paraId="5A10A65C" w14:textId="6500F0D1" w:rsidR="007D7D25" w:rsidRPr="006F08BE" w:rsidRDefault="007D7D25" w:rsidP="0022082E">
      <w:pPr>
        <w:tabs>
          <w:tab w:val="left" w:pos="1701"/>
        </w:tabs>
        <w:autoSpaceDE w:val="0"/>
        <w:jc w:val="both"/>
        <w:rPr>
          <w:lang w:val="en-GB"/>
        </w:rPr>
      </w:pPr>
      <w:r w:rsidRPr="006F08BE">
        <w:rPr>
          <w:b/>
          <w:lang w:val="en-GB"/>
        </w:rPr>
        <w:t>NATO</w:t>
      </w:r>
      <w:r w:rsidRPr="006F08BE">
        <w:rPr>
          <w:lang w:val="en-GB"/>
        </w:rPr>
        <w:tab/>
        <w:t xml:space="preserve">North Atlantic Treaty Organization </w:t>
      </w:r>
    </w:p>
    <w:p w14:paraId="000C2B6B" w14:textId="01111D69" w:rsidR="007D7D25" w:rsidRPr="006F08BE" w:rsidRDefault="007D7D25" w:rsidP="0022082E">
      <w:pPr>
        <w:tabs>
          <w:tab w:val="left" w:pos="1701"/>
        </w:tabs>
        <w:autoSpaceDE w:val="0"/>
        <w:jc w:val="both"/>
        <w:rPr>
          <w:b/>
          <w:lang w:val="en-GB"/>
        </w:rPr>
      </w:pPr>
      <w:r w:rsidRPr="006F08BE">
        <w:rPr>
          <w:b/>
          <w:lang w:val="en-GB"/>
        </w:rPr>
        <w:t>NIAC</w:t>
      </w:r>
      <w:r w:rsidRPr="006F08BE">
        <w:rPr>
          <w:b/>
          <w:lang w:val="en-GB"/>
        </w:rPr>
        <w:tab/>
      </w:r>
      <w:r w:rsidRPr="006F08BE">
        <w:rPr>
          <w:lang w:val="en-GB"/>
        </w:rPr>
        <w:t>Non-International Armed Conflict</w:t>
      </w:r>
    </w:p>
    <w:p w14:paraId="4BCB01F8" w14:textId="6BB1635E" w:rsidR="007D7D25" w:rsidRPr="006F08BE" w:rsidRDefault="007D7D25" w:rsidP="0022082E">
      <w:pPr>
        <w:tabs>
          <w:tab w:val="left" w:pos="1701"/>
        </w:tabs>
        <w:autoSpaceDE w:val="0"/>
        <w:jc w:val="both"/>
        <w:rPr>
          <w:lang w:val="en-GB"/>
        </w:rPr>
      </w:pPr>
      <w:r w:rsidRPr="006F08BE">
        <w:rPr>
          <w:b/>
          <w:lang w:val="en-GB"/>
        </w:rPr>
        <w:t>OMPF</w:t>
      </w:r>
      <w:r w:rsidRPr="006F08BE">
        <w:rPr>
          <w:lang w:val="en-GB"/>
        </w:rPr>
        <w:tab/>
        <w:t>Office on Missing Persons and Forensics</w:t>
      </w:r>
    </w:p>
    <w:p w14:paraId="46176C2C" w14:textId="48AE8F04" w:rsidR="007D7D25" w:rsidRPr="006F08BE" w:rsidRDefault="007D7D25" w:rsidP="0022082E">
      <w:pPr>
        <w:tabs>
          <w:tab w:val="left" w:pos="1701"/>
        </w:tabs>
        <w:autoSpaceDE w:val="0"/>
        <w:jc w:val="both"/>
        <w:rPr>
          <w:lang w:val="en-GB"/>
        </w:rPr>
      </w:pPr>
      <w:r w:rsidRPr="006F08BE">
        <w:rPr>
          <w:b/>
          <w:lang w:val="en-GB"/>
        </w:rPr>
        <w:t>OSCE</w:t>
      </w:r>
      <w:r w:rsidRPr="006F08BE">
        <w:rPr>
          <w:lang w:val="en-GB"/>
        </w:rPr>
        <w:tab/>
        <w:t>Organization for Security and Cooperation in Europe</w:t>
      </w:r>
    </w:p>
    <w:p w14:paraId="461580F9" w14:textId="48D79512" w:rsidR="00F71827" w:rsidRPr="006F08BE" w:rsidRDefault="00F71827" w:rsidP="0022082E">
      <w:pPr>
        <w:tabs>
          <w:tab w:val="left" w:pos="1701"/>
        </w:tabs>
        <w:autoSpaceDE w:val="0"/>
        <w:jc w:val="both"/>
        <w:rPr>
          <w:b/>
        </w:rPr>
      </w:pPr>
      <w:r w:rsidRPr="006F08BE">
        <w:rPr>
          <w:b/>
        </w:rPr>
        <w:t>PCPCK</w:t>
      </w:r>
      <w:r w:rsidRPr="006F08BE">
        <w:rPr>
          <w:b/>
        </w:rPr>
        <w:tab/>
      </w:r>
      <w:r w:rsidR="00121453" w:rsidRPr="006F08BE">
        <w:rPr>
          <w:lang w:val="en-GB"/>
        </w:rPr>
        <w:t>Provisional Criminal Procedure Code of Kosovo</w:t>
      </w:r>
    </w:p>
    <w:p w14:paraId="0B9DAF1A" w14:textId="58DE1B19" w:rsidR="007D7D25" w:rsidRPr="006F08BE" w:rsidRDefault="007D7D25" w:rsidP="0022082E">
      <w:pPr>
        <w:tabs>
          <w:tab w:val="left" w:pos="1701"/>
        </w:tabs>
        <w:autoSpaceDE w:val="0"/>
        <w:jc w:val="both"/>
        <w:rPr>
          <w:lang w:val="en-GB"/>
        </w:rPr>
      </w:pPr>
      <w:r w:rsidRPr="006F08BE">
        <w:rPr>
          <w:b/>
          <w:lang w:val="en-GB"/>
        </w:rPr>
        <w:t>SRSG</w:t>
      </w:r>
      <w:r w:rsidRPr="006F08BE">
        <w:rPr>
          <w:lang w:val="en-GB"/>
        </w:rPr>
        <w:tab/>
        <w:t xml:space="preserve">Special Representative of the Secretary-General </w:t>
      </w:r>
    </w:p>
    <w:p w14:paraId="3B532720" w14:textId="4EF6996D" w:rsidR="007D7D25" w:rsidRPr="006F08BE" w:rsidRDefault="007D7D25" w:rsidP="0022082E">
      <w:pPr>
        <w:tabs>
          <w:tab w:val="left" w:pos="1701"/>
        </w:tabs>
        <w:autoSpaceDE w:val="0"/>
        <w:jc w:val="both"/>
        <w:rPr>
          <w:lang w:val="en-GB"/>
        </w:rPr>
      </w:pPr>
      <w:r w:rsidRPr="006F08BE">
        <w:rPr>
          <w:b/>
          <w:lang w:val="en-GB"/>
        </w:rPr>
        <w:t>UN</w:t>
      </w:r>
      <w:r w:rsidRPr="006F08BE">
        <w:rPr>
          <w:lang w:val="en-GB"/>
        </w:rPr>
        <w:tab/>
        <w:t>United Nations</w:t>
      </w:r>
    </w:p>
    <w:p w14:paraId="1458C1E9" w14:textId="0D8D3E65" w:rsidR="00E46C20" w:rsidRPr="006F08BE" w:rsidRDefault="00E46C20" w:rsidP="0022082E">
      <w:pPr>
        <w:tabs>
          <w:tab w:val="left" w:pos="1701"/>
        </w:tabs>
        <w:autoSpaceDE w:val="0"/>
        <w:jc w:val="both"/>
        <w:rPr>
          <w:lang w:val="en-GB"/>
        </w:rPr>
      </w:pPr>
      <w:r w:rsidRPr="006F08BE">
        <w:rPr>
          <w:b/>
        </w:rPr>
        <w:t>UNCAT</w:t>
      </w:r>
      <w:r w:rsidRPr="006F08BE">
        <w:rPr>
          <w:b/>
        </w:rPr>
        <w:tab/>
      </w:r>
      <w:r w:rsidR="00FE4B2A">
        <w:t xml:space="preserve">UN Committee </w:t>
      </w:r>
      <w:proofErr w:type="gramStart"/>
      <w:r w:rsidR="00FE4B2A">
        <w:t>A</w:t>
      </w:r>
      <w:r w:rsidR="00FE4B2A" w:rsidRPr="006F08BE">
        <w:t>gainst</w:t>
      </w:r>
      <w:proofErr w:type="gramEnd"/>
      <w:r w:rsidRPr="006F08BE">
        <w:t xml:space="preserve"> Torture </w:t>
      </w:r>
    </w:p>
    <w:p w14:paraId="0010D6B0" w14:textId="7E1B7489" w:rsidR="007D7D25" w:rsidRPr="006F08BE" w:rsidRDefault="007D7D25" w:rsidP="0022082E">
      <w:pPr>
        <w:tabs>
          <w:tab w:val="left" w:pos="1701"/>
        </w:tabs>
        <w:autoSpaceDE w:val="0"/>
        <w:jc w:val="both"/>
        <w:rPr>
          <w:lang w:val="en-GB"/>
        </w:rPr>
      </w:pPr>
      <w:r w:rsidRPr="006F08BE">
        <w:rPr>
          <w:b/>
          <w:lang w:val="en-GB"/>
        </w:rPr>
        <w:t>UNHCR</w:t>
      </w:r>
      <w:r w:rsidRPr="006F08BE">
        <w:rPr>
          <w:lang w:val="en-GB"/>
        </w:rPr>
        <w:tab/>
        <w:t>UN High Commissioner for Refugees</w:t>
      </w:r>
    </w:p>
    <w:p w14:paraId="2108CC2C" w14:textId="446E4346" w:rsidR="007D7D25" w:rsidRPr="006F08BE" w:rsidRDefault="007D7D25" w:rsidP="0022082E">
      <w:pPr>
        <w:tabs>
          <w:tab w:val="left" w:pos="1701"/>
        </w:tabs>
        <w:autoSpaceDE w:val="0"/>
        <w:jc w:val="both"/>
        <w:rPr>
          <w:lang w:val="en-GB"/>
        </w:rPr>
      </w:pPr>
      <w:r w:rsidRPr="006F08BE">
        <w:rPr>
          <w:b/>
          <w:lang w:val="en-GB"/>
        </w:rPr>
        <w:t>UNMIK</w:t>
      </w:r>
      <w:r w:rsidRPr="006F08BE">
        <w:rPr>
          <w:lang w:val="en-GB"/>
        </w:rPr>
        <w:tab/>
      </w:r>
      <w:r w:rsidR="00E46C20" w:rsidRPr="006F08BE">
        <w:rPr>
          <w:lang w:val="en-GB"/>
        </w:rPr>
        <w:t>UN</w:t>
      </w:r>
      <w:r w:rsidRPr="006F08BE">
        <w:rPr>
          <w:lang w:val="en-GB"/>
        </w:rPr>
        <w:t xml:space="preserve"> Interim Administration Mission in Kosovo </w:t>
      </w:r>
    </w:p>
    <w:p w14:paraId="1381F97E" w14:textId="6768ABC8" w:rsidR="007D7D25" w:rsidRPr="006F08BE" w:rsidRDefault="007D7D25" w:rsidP="0022082E">
      <w:pPr>
        <w:tabs>
          <w:tab w:val="left" w:pos="1701"/>
        </w:tabs>
        <w:autoSpaceDE w:val="0"/>
        <w:jc w:val="both"/>
        <w:rPr>
          <w:b/>
          <w:lang w:val="en-GB"/>
        </w:rPr>
      </w:pPr>
      <w:r w:rsidRPr="006F08BE">
        <w:rPr>
          <w:b/>
          <w:lang w:val="en-GB"/>
        </w:rPr>
        <w:t>VJ</w:t>
      </w:r>
      <w:r w:rsidRPr="006F08BE">
        <w:rPr>
          <w:b/>
          <w:lang w:val="en-GB"/>
        </w:rPr>
        <w:tab/>
      </w:r>
      <w:r w:rsidRPr="006F08BE">
        <w:rPr>
          <w:lang w:val="en-GB"/>
        </w:rPr>
        <w:t xml:space="preserve">Yugoslav Army (Serbian: </w:t>
      </w:r>
      <w:r w:rsidRPr="006F08BE">
        <w:rPr>
          <w:i/>
          <w:lang w:val="en-GB"/>
        </w:rPr>
        <w:t>Воjскa Jугославиjе</w:t>
      </w:r>
      <w:r w:rsidR="0022082E" w:rsidRPr="006F08BE">
        <w:rPr>
          <w:i/>
          <w:lang w:val="en-GB"/>
        </w:rPr>
        <w:t xml:space="preserve">, </w:t>
      </w:r>
      <w:r w:rsidR="0022082E" w:rsidRPr="006F08BE">
        <w:rPr>
          <w:i/>
          <w:lang w:val="ru-RU"/>
        </w:rPr>
        <w:t>В</w:t>
      </w:r>
      <w:r w:rsidR="0022082E" w:rsidRPr="006F08BE">
        <w:rPr>
          <w:i/>
        </w:rPr>
        <w:t>J</w:t>
      </w:r>
      <w:r w:rsidRPr="006F08BE">
        <w:rPr>
          <w:lang w:val="en-GB"/>
        </w:rPr>
        <w:t>)</w:t>
      </w:r>
    </w:p>
    <w:p w14:paraId="698D6A3B" w14:textId="69043F74" w:rsidR="007D7D25" w:rsidRPr="006F08BE" w:rsidRDefault="007D7D25" w:rsidP="0022082E">
      <w:pPr>
        <w:tabs>
          <w:tab w:val="left" w:pos="1701"/>
        </w:tabs>
        <w:autoSpaceDE w:val="0"/>
        <w:jc w:val="both"/>
        <w:rPr>
          <w:lang w:val="en-GB"/>
        </w:rPr>
      </w:pPr>
      <w:r w:rsidRPr="006F08BE">
        <w:rPr>
          <w:b/>
          <w:lang w:val="en-GB"/>
        </w:rPr>
        <w:t>VRIC</w:t>
      </w:r>
      <w:r w:rsidRPr="006F08BE">
        <w:rPr>
          <w:lang w:val="en-GB"/>
        </w:rPr>
        <w:tab/>
        <w:t>Victim Recovery and Identification Commission</w:t>
      </w:r>
    </w:p>
    <w:p w14:paraId="62C748B9" w14:textId="0A580E65" w:rsidR="007D7D25" w:rsidRPr="006F08BE" w:rsidRDefault="007D7D25" w:rsidP="0022082E">
      <w:pPr>
        <w:tabs>
          <w:tab w:val="left" w:pos="1701"/>
        </w:tabs>
        <w:autoSpaceDE w:val="0"/>
        <w:jc w:val="both"/>
        <w:rPr>
          <w:lang w:val="en-GB"/>
        </w:rPr>
      </w:pPr>
      <w:r w:rsidRPr="006F08BE">
        <w:rPr>
          <w:b/>
          <w:lang w:val="en-GB"/>
        </w:rPr>
        <w:t>WCIU</w:t>
      </w:r>
      <w:r w:rsidRPr="006F08BE">
        <w:rPr>
          <w:lang w:val="en-GB"/>
        </w:rPr>
        <w:tab/>
        <w:t>War Crimes Investigation Unit</w:t>
      </w:r>
    </w:p>
    <w:sectPr w:rsidR="007D7D25" w:rsidRPr="006F08BE" w:rsidSect="00AA4EC3">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FA95A" w14:textId="77777777" w:rsidR="00F26C99" w:rsidRDefault="00F26C99">
      <w:r>
        <w:separator/>
      </w:r>
    </w:p>
  </w:endnote>
  <w:endnote w:type="continuationSeparator" w:id="0">
    <w:p w14:paraId="24757809" w14:textId="77777777" w:rsidR="00F26C99" w:rsidRDefault="00F2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GLHH+TimesNew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6B75" w14:textId="77777777" w:rsidR="008B1CCF" w:rsidRDefault="008B1CCF" w:rsidP="00B01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5428A" w14:textId="77777777" w:rsidR="008B1CCF" w:rsidRDefault="008B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8173" w14:textId="77777777" w:rsidR="00F26C99" w:rsidRDefault="00F26C99">
      <w:r>
        <w:separator/>
      </w:r>
    </w:p>
  </w:footnote>
  <w:footnote w:type="continuationSeparator" w:id="0">
    <w:p w14:paraId="3FD03A4A" w14:textId="77777777" w:rsidR="00F26C99" w:rsidRDefault="00F26C99">
      <w:r>
        <w:continuationSeparator/>
      </w:r>
    </w:p>
  </w:footnote>
  <w:footnote w:id="1">
    <w:p w14:paraId="6833DFAA" w14:textId="705651C7" w:rsidR="00421537" w:rsidRPr="00421537" w:rsidRDefault="00421537" w:rsidP="00421537">
      <w:pPr>
        <w:pStyle w:val="FootnoteText"/>
        <w:rPr>
          <w:rFonts w:ascii="Times New Roman" w:hAnsi="Times New Roman"/>
          <w:sz w:val="20"/>
          <w:lang w:val="en-US"/>
        </w:rPr>
      </w:pPr>
      <w:r w:rsidRPr="00421537">
        <w:rPr>
          <w:rStyle w:val="FootnoteReference"/>
          <w:rFonts w:ascii="Times New Roman" w:hAnsi="Times New Roman"/>
          <w:sz w:val="20"/>
        </w:rPr>
        <w:sym w:font="Symbol" w:char="F05B"/>
      </w:r>
      <w:r w:rsidRPr="00421537">
        <w:rPr>
          <w:rStyle w:val="FootnoteReference"/>
          <w:rFonts w:ascii="Times New Roman" w:hAnsi="Times New Roman"/>
          <w:sz w:val="20"/>
        </w:rPr>
        <w:sym w:font="Symbol" w:char="F02A"/>
      </w:r>
      <w:r w:rsidRPr="00421537">
        <w:rPr>
          <w:rStyle w:val="FootnoteReference"/>
          <w:rFonts w:ascii="Times New Roman" w:hAnsi="Times New Roman"/>
          <w:sz w:val="20"/>
        </w:rPr>
        <w:sym w:font="Symbol" w:char="F05D"/>
      </w:r>
      <w:r w:rsidRPr="00421537">
        <w:rPr>
          <w:rFonts w:ascii="Times New Roman" w:hAnsi="Times New Roman"/>
          <w:sz w:val="20"/>
        </w:rPr>
        <w:t xml:space="preserve"> </w:t>
      </w:r>
      <w:r w:rsidRPr="00421537">
        <w:rPr>
          <w:rFonts w:ascii="Times New Roman" w:hAnsi="Times New Roman"/>
          <w:sz w:val="20"/>
          <w:lang w:val="en-US"/>
        </w:rPr>
        <w:t xml:space="preserve">Editorially revised pursuant to Rule 47.2 </w:t>
      </w:r>
      <w:r>
        <w:rPr>
          <w:rFonts w:ascii="Times New Roman" w:hAnsi="Times New Roman"/>
          <w:sz w:val="20"/>
          <w:lang w:val="en-US"/>
        </w:rPr>
        <w:t>of the Rules of Procedure, on 20 November 2015</w:t>
      </w:r>
      <w:r w:rsidRPr="00421537">
        <w:rPr>
          <w:rFonts w:ascii="Times New Roman" w:hAnsi="Times New Roman"/>
          <w:sz w:val="20"/>
          <w:lang w:val="en-US"/>
        </w:rPr>
        <w:t>.</w:t>
      </w:r>
    </w:p>
  </w:footnote>
  <w:footnote w:id="2">
    <w:p w14:paraId="7E750182" w14:textId="3CC75FAB"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All texts are available at the Panel’s webpage: </w:t>
      </w:r>
      <w:hyperlink r:id="rId1" w:history="1">
        <w:r w:rsidRPr="00AC7615">
          <w:rPr>
            <w:rStyle w:val="Hyperlink"/>
            <w:rFonts w:ascii="Times New Roman" w:hAnsi="Times New Roman"/>
            <w:color w:val="auto"/>
            <w:sz w:val="20"/>
            <w:u w:val="none"/>
          </w:rPr>
          <w:t>www.unmikonline.org/hrap/Eng/Pages/default.aspx</w:t>
        </w:r>
      </w:hyperlink>
    </w:p>
  </w:footnote>
  <w:footnote w:id="3">
    <w:p w14:paraId="69C7D461" w14:textId="77777777" w:rsidR="008B1CCF" w:rsidRPr="00AC7615" w:rsidRDefault="008B1CCF" w:rsidP="00DE6AA8">
      <w:pPr>
        <w:pStyle w:val="FootnoteText"/>
        <w:jc w:val="both"/>
        <w:rPr>
          <w:rFonts w:ascii="Times New Roman" w:hAnsi="Times New Roman"/>
          <w:sz w:val="20"/>
        </w:rPr>
      </w:pPr>
      <w:r w:rsidRPr="00AC7615">
        <w:rPr>
          <w:rFonts w:ascii="Times New Roman" w:hAnsi="Times New Roman"/>
          <w:sz w:val="20"/>
          <w:vertAlign w:val="superscript"/>
        </w:rPr>
        <w:footnoteRef/>
      </w:r>
      <w:r w:rsidRPr="00AC7615">
        <w:rPr>
          <w:rFonts w:ascii="Times New Roman" w:hAnsi="Times New Roman"/>
          <w:sz w:val="20"/>
          <w:vertAlign w:val="superscript"/>
        </w:rPr>
        <w:t xml:space="preserve"> </w:t>
      </w:r>
      <w:r w:rsidRPr="00AC7615">
        <w:rPr>
          <w:rFonts w:ascii="Times New Roman" w:hAnsi="Times New Roman"/>
          <w:sz w:val="20"/>
        </w:rPr>
        <w:t>A list of abbreviations and acronyms contained in the text can be found in the attached Annex.</w:t>
      </w:r>
    </w:p>
  </w:footnote>
  <w:footnote w:id="4">
    <w:p w14:paraId="322B8CB1" w14:textId="77777777"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AC7615">
        <w:rPr>
          <w:rFonts w:ascii="Times New Roman" w:hAnsi="Times New Roman"/>
          <w:i/>
          <w:sz w:val="20"/>
        </w:rPr>
        <w:t>Behrami and Behrami v. France</w:t>
      </w:r>
      <w:r w:rsidRPr="00AC7615">
        <w:rPr>
          <w:rFonts w:ascii="Times New Roman" w:hAnsi="Times New Roman"/>
          <w:sz w:val="20"/>
        </w:rPr>
        <w:t xml:space="preserve"> and </w:t>
      </w:r>
      <w:r w:rsidRPr="00AC7615">
        <w:rPr>
          <w:rFonts w:ascii="Times New Roman" w:hAnsi="Times New Roman"/>
          <w:i/>
          <w:sz w:val="20"/>
        </w:rPr>
        <w:t>Saramati v. France, Germany and Norway</w:t>
      </w:r>
      <w:r w:rsidRPr="00AC7615">
        <w:rPr>
          <w:rFonts w:ascii="Times New Roman" w:hAnsi="Times New Roman"/>
          <w:sz w:val="20"/>
        </w:rPr>
        <w:t xml:space="preserve">, nos </w:t>
      </w:r>
      <w:r w:rsidRPr="00AC7615">
        <w:rPr>
          <w:rStyle w:val="sb8d990e2"/>
          <w:rFonts w:ascii="Times New Roman" w:hAnsi="Times New Roman"/>
          <w:sz w:val="20"/>
        </w:rPr>
        <w:t xml:space="preserve">71412/01 and78166/01, </w:t>
      </w:r>
      <w:r w:rsidRPr="00AC7615">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2" w:history="1">
        <w:r w:rsidRPr="00AC7615">
          <w:rPr>
            <w:rStyle w:val="Hyperlink"/>
            <w:rFonts w:ascii="Times New Roman" w:hAnsi="Times New Roman"/>
            <w:color w:val="auto"/>
            <w:sz w:val="20"/>
            <w:u w:val="none"/>
          </w:rPr>
          <w:t>www.unhchr.org</w:t>
        </w:r>
      </w:hyperlink>
      <w:r w:rsidRPr="00AC7615">
        <w:rPr>
          <w:rFonts w:ascii="Times New Roman" w:hAnsi="Times New Roman"/>
          <w:sz w:val="20"/>
        </w:rPr>
        <w:t xml:space="preserve">) and by the International Committee of the Red Cross (available at </w:t>
      </w:r>
      <w:hyperlink r:id="rId3" w:history="1">
        <w:r w:rsidRPr="00AC7615">
          <w:rPr>
            <w:rStyle w:val="Hyperlink"/>
            <w:rFonts w:ascii="Times New Roman" w:hAnsi="Times New Roman"/>
            <w:color w:val="auto"/>
            <w:sz w:val="20"/>
            <w:u w:val="none"/>
          </w:rPr>
          <w:t>http://familylinks.icrc.org/kosovo/en</w:t>
        </w:r>
      </w:hyperlink>
      <w:r w:rsidRPr="00AC7615">
        <w:rPr>
          <w:rFonts w:ascii="Times New Roman" w:hAnsi="Times New Roman"/>
          <w:sz w:val="20"/>
        </w:rPr>
        <w:t>).</w:t>
      </w:r>
    </w:p>
  </w:footnote>
  <w:footnote w:id="5">
    <w:p w14:paraId="4BC13B04" w14:textId="77A994FA"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Brasey V. </w:t>
      </w:r>
      <w:r w:rsidRPr="00AC7615">
        <w:rPr>
          <w:rFonts w:ascii="Times New Roman" w:hAnsi="Times New Roman"/>
          <w:i/>
          <w:sz w:val="20"/>
        </w:rPr>
        <w:t xml:space="preserve">Dealing with the Past: The forensic-led approach to the missing persons issue in Kosovo </w:t>
      </w:r>
      <w:r w:rsidRPr="00AC7615">
        <w:rPr>
          <w:rFonts w:ascii="Times New Roman" w:hAnsi="Times New Roman"/>
          <w:sz w:val="20"/>
        </w:rPr>
        <w:t>// Politorbis Nr. 50 – 3, 2010, p. 16</w:t>
      </w:r>
      <w:r>
        <w:rPr>
          <w:rFonts w:ascii="Times New Roman" w:hAnsi="Times New Roman"/>
          <w:sz w:val="20"/>
        </w:rPr>
        <w:t>3.</w:t>
      </w:r>
    </w:p>
  </w:footnote>
  <w:footnote w:id="6">
    <w:p w14:paraId="4F01E4B0" w14:textId="77777777"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gramStart"/>
      <w:r w:rsidRPr="00AC7615">
        <w:rPr>
          <w:rFonts w:ascii="Times New Roman" w:hAnsi="Times New Roman"/>
          <w:i/>
          <w:sz w:val="20"/>
          <w:lang w:val="en-US"/>
        </w:rPr>
        <w:t>Ibid</w:t>
      </w:r>
      <w:r w:rsidRPr="00AC7615">
        <w:rPr>
          <w:rFonts w:ascii="Times New Roman" w:hAnsi="Times New Roman"/>
          <w:sz w:val="20"/>
          <w:lang w:val="en-US"/>
        </w:rPr>
        <w:t>.,</w:t>
      </w:r>
      <w:proofErr w:type="gramEnd"/>
      <w:r w:rsidRPr="00AC7615">
        <w:rPr>
          <w:rFonts w:ascii="Times New Roman" w:hAnsi="Times New Roman"/>
          <w:sz w:val="20"/>
        </w:rPr>
        <w:t xml:space="preserve"> p. 165.</w:t>
      </w:r>
    </w:p>
  </w:footnote>
  <w:footnote w:id="7">
    <w:p w14:paraId="5822D543" w14:textId="4DD3F3E4"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The OMPF database an electronic source not open to public. The Panel accessed it with regard to this case on 20 October 2015.</w:t>
      </w:r>
    </w:p>
  </w:footnote>
  <w:footnote w:id="8">
    <w:p w14:paraId="146DA406" w14:textId="4FE8D9AF"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ICRC Family Links online database [electronic source]: </w:t>
      </w:r>
      <w:hyperlink r:id="rId4" w:history="1">
        <w:r w:rsidRPr="00AC7615">
          <w:rPr>
            <w:rStyle w:val="Hyperlink"/>
            <w:rFonts w:ascii="Times New Roman" w:hAnsi="Times New Roman"/>
            <w:color w:val="auto"/>
            <w:sz w:val="20"/>
          </w:rPr>
          <w:t>http://familylinks.icrc.org/kosovo/en/pages/search-persons.aspx</w:t>
        </w:r>
      </w:hyperlink>
      <w:r w:rsidRPr="00AC7615">
        <w:rPr>
          <w:rFonts w:ascii="Times New Roman" w:hAnsi="Times New Roman"/>
          <w:sz w:val="20"/>
        </w:rPr>
        <w:t xml:space="preserve"> (accessed on 20 October 2015).</w:t>
      </w:r>
    </w:p>
  </w:footnote>
  <w:footnote w:id="9">
    <w:p w14:paraId="1787A70F" w14:textId="5A2F753A"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ICMP Missing Persons Inquiry online database [electronic source]: </w:t>
      </w:r>
      <w:hyperlink r:id="rId5" w:history="1">
        <w:r w:rsidRPr="00AC7615">
          <w:rPr>
            <w:rStyle w:val="Hyperlink"/>
            <w:rFonts w:ascii="Times New Roman" w:hAnsi="Times New Roman"/>
            <w:color w:val="auto"/>
            <w:sz w:val="20"/>
          </w:rPr>
          <w:t>http://www.ic-mp.org/fdmsweb/index.php?w=mp_details&amp;l=en</w:t>
        </w:r>
      </w:hyperlink>
      <w:r w:rsidRPr="00AC7615">
        <w:rPr>
          <w:rFonts w:ascii="Times New Roman" w:hAnsi="Times New Roman"/>
          <w:sz w:val="20"/>
        </w:rPr>
        <w:t xml:space="preserve"> (accessed on 20 October 2015).</w:t>
      </w:r>
    </w:p>
  </w:footnote>
  <w:footnote w:id="10">
    <w:p w14:paraId="2395D824" w14:textId="28D39B18"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color w:val="000000" w:themeColor="text1"/>
          <w:sz w:val="20"/>
        </w:rPr>
        <w:t>See: Statement by Carla Del Ponte Prosecutor of the ICTY on the investigation and Prosecution of crimes committed in Kosovo, 29 September 1999 // ICTY</w:t>
      </w:r>
      <w:r w:rsidRPr="00AC7615">
        <w:rPr>
          <w:rFonts w:ascii="Times New Roman" w:hAnsi="Times New Roman"/>
          <w:bCs/>
          <w:color w:val="000000" w:themeColor="text1"/>
          <w:sz w:val="20"/>
        </w:rPr>
        <w:t xml:space="preserve"> Official Webpage [electronic source] - </w:t>
      </w:r>
      <w:r w:rsidRPr="00AC7615">
        <w:rPr>
          <w:rFonts w:ascii="Times New Roman" w:hAnsi="Times New Roman"/>
          <w:color w:val="000000" w:themeColor="text1"/>
          <w:sz w:val="20"/>
        </w:rPr>
        <w:t>http://www.icty.org/sid/7733 (accessed on 20 October 2015).</w:t>
      </w:r>
    </w:p>
  </w:footnote>
  <w:footnote w:id="11">
    <w:p w14:paraId="1E2ECB67" w14:textId="70BB6D61"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lang w:val="en-US"/>
        </w:rPr>
        <w:t xml:space="preserve"> See: </w:t>
      </w:r>
      <w:r w:rsidRPr="00AC7615">
        <w:rPr>
          <w:rFonts w:ascii="Times New Roman" w:hAnsi="Times New Roman"/>
          <w:i/>
          <w:sz w:val="20"/>
          <w:lang w:val="en-US"/>
        </w:rPr>
        <w:t>Witness Security and Protection in Kosovo: Assessment and Recommendations,</w:t>
      </w:r>
      <w:r w:rsidRPr="00AC7615">
        <w:rPr>
          <w:rFonts w:ascii="Times New Roman" w:hAnsi="Times New Roman"/>
          <w:sz w:val="20"/>
          <w:lang w:val="en-US"/>
        </w:rPr>
        <w:t xml:space="preserve"> a report by the OSCE Mission in Kosovo and the US State Department, November 2007, p. 5 // OSCE official website [electronic source]: </w:t>
      </w:r>
      <w:hyperlink r:id="rId6" w:history="1">
        <w:r w:rsidRPr="00AC7615">
          <w:rPr>
            <w:rStyle w:val="Hyperlink"/>
            <w:rFonts w:ascii="Times New Roman" w:hAnsi="Times New Roman"/>
            <w:color w:val="auto"/>
            <w:sz w:val="20"/>
            <w:u w:val="none"/>
            <w:lang w:val="en-US"/>
          </w:rPr>
          <w:t>http://www.osce.org/kosovo/28552?download=true</w:t>
        </w:r>
      </w:hyperlink>
      <w:r w:rsidRPr="00AC7615">
        <w:rPr>
          <w:rFonts w:ascii="Times New Roman" w:hAnsi="Times New Roman"/>
          <w:sz w:val="20"/>
          <w:lang w:val="en-US"/>
        </w:rPr>
        <w:t xml:space="preserve"> (accessed on 20 October 2015).</w:t>
      </w:r>
    </w:p>
  </w:footnote>
  <w:footnote w:id="12">
    <w:p w14:paraId="043DE1D3" w14:textId="09414892"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sz w:val="20"/>
          <w:lang w:val="en-US"/>
        </w:rPr>
        <w:t xml:space="preserve">Kosovo </w:t>
      </w:r>
      <w:r w:rsidRPr="00AC7615">
        <w:rPr>
          <w:rFonts w:ascii="Times New Roman" w:hAnsi="Times New Roman"/>
          <w:i/>
          <w:sz w:val="20"/>
          <w:lang w:val="en-US"/>
        </w:rPr>
        <w:t>War Crimes Trials: An Assessment Ten Years On 1999 – 2009</w:t>
      </w:r>
      <w:r w:rsidRPr="00AC7615">
        <w:rPr>
          <w:rFonts w:ascii="Times New Roman" w:hAnsi="Times New Roman"/>
          <w:sz w:val="20"/>
          <w:lang w:val="en-US"/>
        </w:rPr>
        <w:t>, a report by the OSCE Mission in Kosovo, May 2010, p. 5 // OSCE official website [electronic source]:</w:t>
      </w:r>
      <w:r w:rsidRPr="00AC7615">
        <w:rPr>
          <w:rFonts w:ascii="Times New Roman" w:hAnsi="Times New Roman"/>
          <w:sz w:val="20"/>
        </w:rPr>
        <w:t xml:space="preserve"> </w:t>
      </w:r>
      <w:hyperlink r:id="rId7" w:history="1">
        <w:r w:rsidRPr="00AC7615">
          <w:rPr>
            <w:rStyle w:val="Hyperlink"/>
            <w:rFonts w:ascii="Times New Roman" w:hAnsi="Times New Roman"/>
            <w:color w:val="auto"/>
            <w:sz w:val="20"/>
            <w:u w:val="none"/>
            <w:lang w:val="en-US"/>
          </w:rPr>
          <w:t>http://www.osce.org/kosovo/68569</w:t>
        </w:r>
      </w:hyperlink>
      <w:r w:rsidRPr="00AC7615">
        <w:rPr>
          <w:rFonts w:ascii="Times New Roman" w:hAnsi="Times New Roman"/>
          <w:sz w:val="20"/>
          <w:lang w:val="en-US"/>
        </w:rPr>
        <w:t xml:space="preserve"> (accessed on 20 October 2015).</w:t>
      </w:r>
    </w:p>
  </w:footnote>
  <w:footnote w:id="13">
    <w:p w14:paraId="5E736EF1" w14:textId="5E8928F4" w:rsidR="008B1CCF" w:rsidRPr="00AC7615" w:rsidRDefault="008B1CCF">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i/>
          <w:sz w:val="20"/>
        </w:rPr>
        <w:t>Enhancing Protection for Civilians in Armed Conflict and other Situations of Violence</w:t>
      </w:r>
      <w:r w:rsidRPr="00AC7615">
        <w:rPr>
          <w:rFonts w:ascii="Times New Roman" w:hAnsi="Times New Roman"/>
          <w:sz w:val="20"/>
        </w:rPr>
        <w:t xml:space="preserve">, ICRC, Second edition, November 2012, pp. 18 </w:t>
      </w:r>
      <w:r>
        <w:rPr>
          <w:rFonts w:ascii="Times New Roman" w:hAnsi="Times New Roman"/>
          <w:sz w:val="20"/>
        </w:rPr>
        <w:t>–</w:t>
      </w:r>
      <w:r w:rsidRPr="00AC7615">
        <w:rPr>
          <w:rFonts w:ascii="Times New Roman" w:hAnsi="Times New Roman"/>
          <w:sz w:val="20"/>
        </w:rPr>
        <w:t xml:space="preserve"> 19</w:t>
      </w:r>
      <w:r>
        <w:rPr>
          <w:rFonts w:ascii="Times New Roman" w:hAnsi="Times New Roman"/>
          <w:sz w:val="20"/>
        </w:rPr>
        <w:t xml:space="preserve"> // </w:t>
      </w:r>
      <w:r w:rsidRPr="00AC7615">
        <w:rPr>
          <w:rFonts w:ascii="Times New Roman" w:hAnsi="Times New Roman"/>
          <w:sz w:val="20"/>
        </w:rPr>
        <w:t xml:space="preserve">ICRC webpage [electronic source] – </w:t>
      </w:r>
      <w:hyperlink r:id="rId8" w:history="1">
        <w:r w:rsidRPr="00AC7615">
          <w:rPr>
            <w:rStyle w:val="Hyperlink"/>
            <w:rFonts w:ascii="Times New Roman" w:hAnsi="Times New Roman"/>
            <w:color w:val="auto"/>
            <w:sz w:val="20"/>
            <w:u w:val="none"/>
          </w:rPr>
          <w:t>https://www.icrc.org/eng/assets/files/other/icrc-002-0956.pdf</w:t>
        </w:r>
      </w:hyperlink>
      <w:r w:rsidRPr="00AC7615">
        <w:rPr>
          <w:rFonts w:ascii="Times New Roman" w:hAnsi="Times New Roman"/>
          <w:sz w:val="20"/>
        </w:rPr>
        <w:t xml:space="preserve"> (accessed on 2</w:t>
      </w:r>
      <w:r>
        <w:rPr>
          <w:rFonts w:ascii="Times New Roman" w:hAnsi="Times New Roman"/>
          <w:sz w:val="20"/>
        </w:rPr>
        <w:t>0</w:t>
      </w:r>
      <w:r w:rsidRPr="00AC7615">
        <w:rPr>
          <w:rFonts w:ascii="Times New Roman" w:hAnsi="Times New Roman"/>
          <w:sz w:val="20"/>
        </w:rPr>
        <w:t xml:space="preserve"> October 2015).</w:t>
      </w:r>
    </w:p>
  </w:footnote>
  <w:footnote w:id="14">
    <w:p w14:paraId="3323A18D" w14:textId="2B2B7229" w:rsidR="008B1CCF" w:rsidRPr="00AC7615" w:rsidRDefault="008B1CCF" w:rsidP="00952CB3">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i/>
          <w:sz w:val="20"/>
        </w:rPr>
        <w:t>Healing the Spirit. Reparations for Survivors of Sexual Violence Related to the Armed Conflict in Kosovo</w:t>
      </w:r>
      <w:r w:rsidRPr="00AC7615">
        <w:rPr>
          <w:rFonts w:ascii="Times New Roman" w:hAnsi="Times New Roman"/>
          <w:sz w:val="20"/>
        </w:rPr>
        <w:t xml:space="preserve">. A study by Victoria S. Rames, UN OHCHR, 2013, p. 39 // OHCHR official website [electronic source] – available at: </w:t>
      </w:r>
      <w:hyperlink r:id="rId9" w:history="1">
        <w:r w:rsidRPr="00AC7615">
          <w:rPr>
            <w:rStyle w:val="Hyperlink"/>
            <w:rFonts w:ascii="Times New Roman" w:hAnsi="Times New Roman"/>
            <w:color w:val="auto"/>
            <w:sz w:val="20"/>
            <w:u w:val="none"/>
          </w:rPr>
          <w:t>http://www.ohchr.org/Documents/Issues/Women/WRGS/PeaceAndSecurity/StudyHealingTheSpirit.pdf</w:t>
        </w:r>
      </w:hyperlink>
      <w:r w:rsidRPr="00AC7615">
        <w:rPr>
          <w:rFonts w:ascii="Times New Roman" w:hAnsi="Times New Roman"/>
          <w:sz w:val="20"/>
        </w:rPr>
        <w:t xml:space="preserve"> (accessed on </w:t>
      </w:r>
      <w:r>
        <w:rPr>
          <w:rFonts w:ascii="Times New Roman" w:hAnsi="Times New Roman"/>
          <w:sz w:val="20"/>
        </w:rPr>
        <w:t>20</w:t>
      </w:r>
      <w:r w:rsidRPr="00AC7615">
        <w:rPr>
          <w:rFonts w:ascii="Times New Roman" w:hAnsi="Times New Roman"/>
          <w:sz w:val="20"/>
        </w:rPr>
        <w:t xml:space="preserve">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0176" w14:textId="77777777" w:rsidR="008B1CCF" w:rsidRDefault="008B1CCF" w:rsidP="00B01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02A1" w14:textId="77777777" w:rsidR="008B1CCF" w:rsidRDefault="008B1CCF" w:rsidP="00B012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32C8" w14:textId="77777777" w:rsidR="008B1CCF" w:rsidRDefault="008B1CCF">
    <w:pPr>
      <w:pStyle w:val="Header"/>
      <w:jc w:val="right"/>
    </w:pPr>
    <w:r>
      <w:fldChar w:fldCharType="begin"/>
    </w:r>
    <w:r>
      <w:instrText xml:space="preserve"> PAGE   \* MERGEFORMAT </w:instrText>
    </w:r>
    <w:r>
      <w:fldChar w:fldCharType="separate"/>
    </w:r>
    <w:r w:rsidR="005A6FC0" w:rsidRPr="005A6FC0">
      <w:rPr>
        <w:noProof/>
        <w:sz w:val="20"/>
        <w:szCs w:val="20"/>
      </w:rPr>
      <w:t>ii</w:t>
    </w:r>
    <w:r>
      <w:rPr>
        <w:noProof/>
        <w:sz w:val="20"/>
        <w:szCs w:val="20"/>
      </w:rPr>
      <w:fldChar w:fldCharType="end"/>
    </w:r>
  </w:p>
  <w:p w14:paraId="67450E67" w14:textId="77777777" w:rsidR="008B1CCF" w:rsidRDefault="008B1CCF" w:rsidP="00B0127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F3C1" w14:textId="77777777" w:rsidR="008B1CCF" w:rsidRPr="009E6D8C" w:rsidRDefault="008B1CCF">
    <w:pPr>
      <w:pStyle w:val="Header"/>
      <w:jc w:val="right"/>
      <w:rPr>
        <w:sz w:val="22"/>
        <w:szCs w:val="22"/>
      </w:rPr>
    </w:pPr>
    <w:r w:rsidRPr="009E6D8C">
      <w:rPr>
        <w:sz w:val="22"/>
        <w:szCs w:val="22"/>
      </w:rPr>
      <w:fldChar w:fldCharType="begin"/>
    </w:r>
    <w:r w:rsidRPr="009E6D8C">
      <w:rPr>
        <w:sz w:val="22"/>
        <w:szCs w:val="22"/>
      </w:rPr>
      <w:instrText xml:space="preserve"> PAGE   \* MERGEFORMAT </w:instrText>
    </w:r>
    <w:r w:rsidRPr="009E6D8C">
      <w:rPr>
        <w:sz w:val="22"/>
        <w:szCs w:val="22"/>
      </w:rPr>
      <w:fldChar w:fldCharType="separate"/>
    </w:r>
    <w:r w:rsidR="005A6FC0">
      <w:rPr>
        <w:noProof/>
        <w:sz w:val="22"/>
        <w:szCs w:val="22"/>
      </w:rPr>
      <w:t>18</w:t>
    </w:r>
    <w:r w:rsidRPr="009E6D8C">
      <w:rPr>
        <w:noProof/>
        <w:sz w:val="22"/>
        <w:szCs w:val="22"/>
      </w:rPr>
      <w:fldChar w:fldCharType="end"/>
    </w:r>
  </w:p>
  <w:p w14:paraId="78A42527" w14:textId="77777777" w:rsidR="008B1CCF" w:rsidRDefault="008B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01B"/>
    <w:multiLevelType w:val="hybridMultilevel"/>
    <w:tmpl w:val="533A4D60"/>
    <w:lvl w:ilvl="0" w:tplc="C8F03AE2">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A36B8"/>
    <w:multiLevelType w:val="hybridMultilevel"/>
    <w:tmpl w:val="CCF8C166"/>
    <w:lvl w:ilvl="0" w:tplc="0B2C1022">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0C183272"/>
    <w:multiLevelType w:val="hybridMultilevel"/>
    <w:tmpl w:val="E48A19EA"/>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3DD0"/>
    <w:multiLevelType w:val="hybridMultilevel"/>
    <w:tmpl w:val="341A3002"/>
    <w:lvl w:ilvl="0" w:tplc="0D2257C8">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16B71565"/>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94FAF"/>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D5D7C"/>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65EA"/>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E232A"/>
    <w:multiLevelType w:val="hybridMultilevel"/>
    <w:tmpl w:val="2D6CD5CE"/>
    <w:lvl w:ilvl="0" w:tplc="D988B7E0">
      <w:start w:val="1"/>
      <w:numFmt w:val="lowerRoman"/>
      <w:lvlText w:val="%1."/>
      <w:lvlJc w:val="left"/>
      <w:pPr>
        <w:ind w:left="2130" w:hanging="360"/>
      </w:pPr>
      <w:rPr>
        <w:rFonts w:hint="default"/>
        <w:b w:val="0"/>
        <w:i/>
        <w:color w:val="000000" w:themeColor="text1"/>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 w15:restartNumberingAfterBreak="0">
    <w:nsid w:val="27A94AF4"/>
    <w:multiLevelType w:val="hybridMultilevel"/>
    <w:tmpl w:val="52FA953C"/>
    <w:lvl w:ilvl="0" w:tplc="0409000F">
      <w:start w:val="1"/>
      <w:numFmt w:val="decimal"/>
      <w:lvlText w:val="%1."/>
      <w:lvlJc w:val="left"/>
      <w:pPr>
        <w:ind w:left="2160" w:hanging="720"/>
      </w:pPr>
      <w:rPr>
        <w:rFonts w:hint="default"/>
        <w:i/>
      </w:rPr>
    </w:lvl>
    <w:lvl w:ilvl="1" w:tplc="54468864">
      <w:start w:val="1"/>
      <w:numFmt w:val="lowerLetter"/>
      <w:lvlText w:val="%2."/>
      <w:lvlJc w:val="left"/>
      <w:pPr>
        <w:ind w:left="2520" w:hanging="360"/>
      </w:pPr>
      <w:rPr>
        <w:i/>
      </w:rPr>
    </w:lvl>
    <w:lvl w:ilvl="2" w:tplc="ED2C734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84336"/>
    <w:multiLevelType w:val="hybridMultilevel"/>
    <w:tmpl w:val="42DC50A2"/>
    <w:lvl w:ilvl="0" w:tplc="9B628E8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1526C"/>
    <w:multiLevelType w:val="hybridMultilevel"/>
    <w:tmpl w:val="7CBCA1D0"/>
    <w:lvl w:ilvl="0" w:tplc="4FFE3F7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F7A71"/>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C1A14"/>
    <w:multiLevelType w:val="hybridMultilevel"/>
    <w:tmpl w:val="18EEDB62"/>
    <w:lvl w:ilvl="0" w:tplc="0409000F">
      <w:start w:val="1"/>
      <w:numFmt w:val="decimal"/>
      <w:lvlText w:val="%1."/>
      <w:lvlJc w:val="left"/>
      <w:pPr>
        <w:ind w:left="2222" w:hanging="720"/>
      </w:pPr>
      <w:rPr>
        <w:rFonts w:hint="default"/>
        <w:i/>
      </w:rPr>
    </w:lvl>
    <w:lvl w:ilvl="1" w:tplc="04090019">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5" w15:restartNumberingAfterBreak="0">
    <w:nsid w:val="4DB73578"/>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C22DF8"/>
    <w:multiLevelType w:val="hybridMultilevel"/>
    <w:tmpl w:val="44AE52A4"/>
    <w:lvl w:ilvl="0" w:tplc="C8F03AE2">
      <w:start w:val="1"/>
      <w:numFmt w:val="decimal"/>
      <w:lvlText w:val="%1."/>
      <w:lvlJc w:val="left"/>
      <w:pPr>
        <w:ind w:left="1080" w:hanging="360"/>
      </w:pPr>
      <w:rPr>
        <w:rFonts w:hint="default"/>
        <w:b w:val="0"/>
        <w:i/>
      </w:rPr>
    </w:lvl>
    <w:lvl w:ilvl="1" w:tplc="12D25172">
      <w:start w:val="1"/>
      <w:numFmt w:val="lowerLetter"/>
      <w:lvlText w:val="%2."/>
      <w:lvlJc w:val="left"/>
      <w:pPr>
        <w:ind w:left="1800" w:hanging="360"/>
      </w:pPr>
      <w:rPr>
        <w:b w:val="0"/>
        <w:i/>
      </w:rPr>
    </w:lvl>
    <w:lvl w:ilvl="2" w:tplc="EFB6C9B4">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C46FE"/>
    <w:multiLevelType w:val="hybridMultilevel"/>
    <w:tmpl w:val="79BC7CBE"/>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13093E"/>
    <w:multiLevelType w:val="hybridMultilevel"/>
    <w:tmpl w:val="1D8E3E1C"/>
    <w:lvl w:ilvl="0" w:tplc="0FAEEE36">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2E27B2"/>
    <w:multiLevelType w:val="hybridMultilevel"/>
    <w:tmpl w:val="F2C0626E"/>
    <w:lvl w:ilvl="0" w:tplc="9028D03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63F5"/>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62CC0"/>
    <w:multiLevelType w:val="hybridMultilevel"/>
    <w:tmpl w:val="4C689BA2"/>
    <w:lvl w:ilvl="0" w:tplc="6746785E">
      <w:start w:val="5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F8116CE"/>
    <w:multiLevelType w:val="hybridMultilevel"/>
    <w:tmpl w:val="5C825056"/>
    <w:lvl w:ilvl="0" w:tplc="C428DFAE">
      <w:start w:val="1"/>
      <w:numFmt w:val="lowerRoman"/>
      <w:lvlText w:val="%1."/>
      <w:lvlJc w:val="left"/>
      <w:pPr>
        <w:ind w:left="2130" w:hanging="360"/>
      </w:pPr>
      <w:rPr>
        <w:rFonts w:hint="default"/>
        <w:b w:val="0"/>
        <w:i/>
      </w:r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629B1382"/>
    <w:multiLevelType w:val="hybridMultilevel"/>
    <w:tmpl w:val="3724BDA0"/>
    <w:lvl w:ilvl="0" w:tplc="C8FAC360">
      <w:start w:val="1"/>
      <w:numFmt w:val="decimal"/>
      <w:lvlText w:val="%1."/>
      <w:lvlJc w:val="left"/>
      <w:pPr>
        <w:tabs>
          <w:tab w:val="num" w:pos="360"/>
        </w:tabs>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D509D"/>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66021"/>
    <w:multiLevelType w:val="hybridMultilevel"/>
    <w:tmpl w:val="269A6BE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F6A0C34"/>
    <w:multiLevelType w:val="hybridMultilevel"/>
    <w:tmpl w:val="4F749902"/>
    <w:lvl w:ilvl="0" w:tplc="76D06960">
      <w:start w:val="1"/>
      <w:numFmt w:val="lowerLetter"/>
      <w:lvlText w:val="%1)"/>
      <w:lvlJc w:val="left"/>
      <w:pPr>
        <w:ind w:left="540" w:hanging="360"/>
      </w:pPr>
      <w:rPr>
        <w:rFonts w:hint="default"/>
        <w:b w:val="0"/>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E432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F510FA"/>
    <w:multiLevelType w:val="hybridMultilevel"/>
    <w:tmpl w:val="0D306516"/>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E455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A93D09"/>
    <w:multiLevelType w:val="hybridMultilevel"/>
    <w:tmpl w:val="56BCEA12"/>
    <w:lvl w:ilvl="0" w:tplc="47E808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039FF"/>
    <w:multiLevelType w:val="hybridMultilevel"/>
    <w:tmpl w:val="0F7ED920"/>
    <w:lvl w:ilvl="0" w:tplc="5BCE5E4A">
      <w:start w:val="1"/>
      <w:numFmt w:val="upperRoman"/>
      <w:lvlText w:val="%1."/>
      <w:lvlJc w:val="left"/>
      <w:pPr>
        <w:ind w:left="720" w:hanging="720"/>
      </w:pPr>
      <w:rPr>
        <w:rFonts w:hint="default"/>
        <w:b/>
      </w:rPr>
    </w:lvl>
    <w:lvl w:ilvl="1" w:tplc="470ACEC4">
      <w:start w:val="1"/>
      <w:numFmt w:val="decimal"/>
      <w:lvlText w:val="%2."/>
      <w:lvlJc w:val="left"/>
      <w:pPr>
        <w:tabs>
          <w:tab w:val="num" w:pos="360"/>
        </w:tabs>
        <w:ind w:left="360" w:hanging="360"/>
      </w:pPr>
      <w:rPr>
        <w:rFonts w:hint="default"/>
        <w:i/>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0"/>
  </w:num>
  <w:num w:numId="4">
    <w:abstractNumId w:val="15"/>
  </w:num>
  <w:num w:numId="5">
    <w:abstractNumId w:val="11"/>
  </w:num>
  <w:num w:numId="6">
    <w:abstractNumId w:val="21"/>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29"/>
  </w:num>
  <w:num w:numId="12">
    <w:abstractNumId w:val="28"/>
  </w:num>
  <w:num w:numId="13">
    <w:abstractNumId w:val="5"/>
  </w:num>
  <w:num w:numId="14">
    <w:abstractNumId w:val="23"/>
  </w:num>
  <w:num w:numId="15">
    <w:abstractNumId w:val="4"/>
  </w:num>
  <w:num w:numId="16">
    <w:abstractNumId w:val="22"/>
  </w:num>
  <w:num w:numId="17">
    <w:abstractNumId w:val="13"/>
  </w:num>
  <w:num w:numId="18">
    <w:abstractNumId w:val="9"/>
  </w:num>
  <w:num w:numId="19">
    <w:abstractNumId w:val="1"/>
  </w:num>
  <w:num w:numId="20">
    <w:abstractNumId w:val="26"/>
  </w:num>
  <w:num w:numId="21">
    <w:abstractNumId w:val="0"/>
  </w:num>
  <w:num w:numId="22">
    <w:abstractNumId w:val="18"/>
  </w:num>
  <w:num w:numId="23">
    <w:abstractNumId w:val="3"/>
  </w:num>
  <w:num w:numId="24">
    <w:abstractNumId w:val="19"/>
  </w:num>
  <w:num w:numId="25">
    <w:abstractNumId w:val="14"/>
  </w:num>
  <w:num w:numId="26">
    <w:abstractNumId w:val="16"/>
  </w:num>
  <w:num w:numId="27">
    <w:abstractNumId w:val="24"/>
  </w:num>
  <w:num w:numId="28">
    <w:abstractNumId w:val="8"/>
  </w:num>
  <w:num w:numId="29">
    <w:abstractNumId w:val="6"/>
  </w:num>
  <w:num w:numId="30">
    <w:abstractNumId w:val="30"/>
  </w:num>
  <w:num w:numId="31">
    <w:abstractNumId w:val="17"/>
  </w:num>
  <w:num w:numId="32">
    <w:abstractNumId w:val="7"/>
  </w:num>
  <w:num w:numId="33">
    <w:abstractNumId w:val="2"/>
  </w:num>
  <w:num w:numId="3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11A"/>
    <w:rsid w:val="00000365"/>
    <w:rsid w:val="0000083C"/>
    <w:rsid w:val="000018A6"/>
    <w:rsid w:val="00001CB0"/>
    <w:rsid w:val="00003AA8"/>
    <w:rsid w:val="000043BC"/>
    <w:rsid w:val="0000536C"/>
    <w:rsid w:val="0000552D"/>
    <w:rsid w:val="00005937"/>
    <w:rsid w:val="00006139"/>
    <w:rsid w:val="000061CB"/>
    <w:rsid w:val="0000633A"/>
    <w:rsid w:val="0000720A"/>
    <w:rsid w:val="000073F8"/>
    <w:rsid w:val="00007574"/>
    <w:rsid w:val="000106B7"/>
    <w:rsid w:val="00010D00"/>
    <w:rsid w:val="00011DC3"/>
    <w:rsid w:val="000135A0"/>
    <w:rsid w:val="00014052"/>
    <w:rsid w:val="00014607"/>
    <w:rsid w:val="000152E1"/>
    <w:rsid w:val="0001545E"/>
    <w:rsid w:val="0001752E"/>
    <w:rsid w:val="0002123B"/>
    <w:rsid w:val="000217DC"/>
    <w:rsid w:val="00021F39"/>
    <w:rsid w:val="000221DD"/>
    <w:rsid w:val="0002255D"/>
    <w:rsid w:val="0002441F"/>
    <w:rsid w:val="0002453A"/>
    <w:rsid w:val="000253E8"/>
    <w:rsid w:val="00025BD8"/>
    <w:rsid w:val="00025D67"/>
    <w:rsid w:val="0002675E"/>
    <w:rsid w:val="000267DF"/>
    <w:rsid w:val="000300C8"/>
    <w:rsid w:val="000300EB"/>
    <w:rsid w:val="000306ED"/>
    <w:rsid w:val="000311CA"/>
    <w:rsid w:val="0003236C"/>
    <w:rsid w:val="00033882"/>
    <w:rsid w:val="00035232"/>
    <w:rsid w:val="0003559B"/>
    <w:rsid w:val="00035B1E"/>
    <w:rsid w:val="00037AF6"/>
    <w:rsid w:val="000408CF"/>
    <w:rsid w:val="0004117B"/>
    <w:rsid w:val="0004198A"/>
    <w:rsid w:val="00042ADA"/>
    <w:rsid w:val="00045A7E"/>
    <w:rsid w:val="000474AA"/>
    <w:rsid w:val="0004762E"/>
    <w:rsid w:val="00047CFD"/>
    <w:rsid w:val="000504AA"/>
    <w:rsid w:val="00050888"/>
    <w:rsid w:val="00051D3B"/>
    <w:rsid w:val="00053F48"/>
    <w:rsid w:val="00054459"/>
    <w:rsid w:val="000565C8"/>
    <w:rsid w:val="00056987"/>
    <w:rsid w:val="00056D17"/>
    <w:rsid w:val="000575D4"/>
    <w:rsid w:val="00057B23"/>
    <w:rsid w:val="00060474"/>
    <w:rsid w:val="00060875"/>
    <w:rsid w:val="000609C4"/>
    <w:rsid w:val="00060C31"/>
    <w:rsid w:val="00060E88"/>
    <w:rsid w:val="0006189F"/>
    <w:rsid w:val="00061B03"/>
    <w:rsid w:val="000624FF"/>
    <w:rsid w:val="00064CDF"/>
    <w:rsid w:val="00064E34"/>
    <w:rsid w:val="00064F90"/>
    <w:rsid w:val="0006519E"/>
    <w:rsid w:val="00066159"/>
    <w:rsid w:val="00066ACE"/>
    <w:rsid w:val="00066E3F"/>
    <w:rsid w:val="000677DB"/>
    <w:rsid w:val="00070B7B"/>
    <w:rsid w:val="00070D8A"/>
    <w:rsid w:val="0007152F"/>
    <w:rsid w:val="000722CE"/>
    <w:rsid w:val="0007301D"/>
    <w:rsid w:val="00073093"/>
    <w:rsid w:val="000731E8"/>
    <w:rsid w:val="00073501"/>
    <w:rsid w:val="000736D4"/>
    <w:rsid w:val="000738A0"/>
    <w:rsid w:val="00073F8C"/>
    <w:rsid w:val="00074625"/>
    <w:rsid w:val="0007566C"/>
    <w:rsid w:val="00075D74"/>
    <w:rsid w:val="00075FC9"/>
    <w:rsid w:val="00076094"/>
    <w:rsid w:val="00076852"/>
    <w:rsid w:val="000772D5"/>
    <w:rsid w:val="00077A19"/>
    <w:rsid w:val="00077DE9"/>
    <w:rsid w:val="00077E11"/>
    <w:rsid w:val="0008098F"/>
    <w:rsid w:val="00080AAB"/>
    <w:rsid w:val="00081A1F"/>
    <w:rsid w:val="00081BF1"/>
    <w:rsid w:val="00082066"/>
    <w:rsid w:val="00082598"/>
    <w:rsid w:val="000826FA"/>
    <w:rsid w:val="00082C29"/>
    <w:rsid w:val="00083F45"/>
    <w:rsid w:val="00084D5A"/>
    <w:rsid w:val="00084E3F"/>
    <w:rsid w:val="0008599D"/>
    <w:rsid w:val="000861C9"/>
    <w:rsid w:val="000870C4"/>
    <w:rsid w:val="000875E1"/>
    <w:rsid w:val="000877B9"/>
    <w:rsid w:val="00090572"/>
    <w:rsid w:val="00090FA4"/>
    <w:rsid w:val="00091C7E"/>
    <w:rsid w:val="00092464"/>
    <w:rsid w:val="00092EE5"/>
    <w:rsid w:val="0009345C"/>
    <w:rsid w:val="00093591"/>
    <w:rsid w:val="00093D04"/>
    <w:rsid w:val="0009456F"/>
    <w:rsid w:val="00094F9A"/>
    <w:rsid w:val="00094FA3"/>
    <w:rsid w:val="00096AD4"/>
    <w:rsid w:val="0009751B"/>
    <w:rsid w:val="000978AA"/>
    <w:rsid w:val="000978B7"/>
    <w:rsid w:val="000A233E"/>
    <w:rsid w:val="000A3A7D"/>
    <w:rsid w:val="000A3B81"/>
    <w:rsid w:val="000A4C40"/>
    <w:rsid w:val="000A6C71"/>
    <w:rsid w:val="000A7439"/>
    <w:rsid w:val="000B1340"/>
    <w:rsid w:val="000B242C"/>
    <w:rsid w:val="000B2AF0"/>
    <w:rsid w:val="000B331F"/>
    <w:rsid w:val="000B3F6A"/>
    <w:rsid w:val="000B40D7"/>
    <w:rsid w:val="000B456A"/>
    <w:rsid w:val="000B46F6"/>
    <w:rsid w:val="000B51F2"/>
    <w:rsid w:val="000B5C31"/>
    <w:rsid w:val="000B5FA8"/>
    <w:rsid w:val="000B7C61"/>
    <w:rsid w:val="000C1533"/>
    <w:rsid w:val="000C1709"/>
    <w:rsid w:val="000C1973"/>
    <w:rsid w:val="000C2212"/>
    <w:rsid w:val="000C264A"/>
    <w:rsid w:val="000C30FB"/>
    <w:rsid w:val="000C6747"/>
    <w:rsid w:val="000C6817"/>
    <w:rsid w:val="000C6D46"/>
    <w:rsid w:val="000C78F0"/>
    <w:rsid w:val="000C7B8E"/>
    <w:rsid w:val="000C7D6E"/>
    <w:rsid w:val="000D0543"/>
    <w:rsid w:val="000D066F"/>
    <w:rsid w:val="000D1135"/>
    <w:rsid w:val="000D1326"/>
    <w:rsid w:val="000D168C"/>
    <w:rsid w:val="000D247F"/>
    <w:rsid w:val="000D3554"/>
    <w:rsid w:val="000D4484"/>
    <w:rsid w:val="000D49B3"/>
    <w:rsid w:val="000D59E7"/>
    <w:rsid w:val="000D5BCF"/>
    <w:rsid w:val="000D6121"/>
    <w:rsid w:val="000D6881"/>
    <w:rsid w:val="000D6E74"/>
    <w:rsid w:val="000D79CE"/>
    <w:rsid w:val="000D7FD1"/>
    <w:rsid w:val="000E0181"/>
    <w:rsid w:val="000E04F3"/>
    <w:rsid w:val="000E12A4"/>
    <w:rsid w:val="000E215B"/>
    <w:rsid w:val="000E23B6"/>
    <w:rsid w:val="000E36DE"/>
    <w:rsid w:val="000E4324"/>
    <w:rsid w:val="000E4712"/>
    <w:rsid w:val="000E50DA"/>
    <w:rsid w:val="000E5789"/>
    <w:rsid w:val="000E6484"/>
    <w:rsid w:val="000E6F5D"/>
    <w:rsid w:val="000E71BA"/>
    <w:rsid w:val="000E7361"/>
    <w:rsid w:val="000E768D"/>
    <w:rsid w:val="000F1F93"/>
    <w:rsid w:val="000F2639"/>
    <w:rsid w:val="000F3AC1"/>
    <w:rsid w:val="000F4308"/>
    <w:rsid w:val="000F5792"/>
    <w:rsid w:val="000F5850"/>
    <w:rsid w:val="000F697D"/>
    <w:rsid w:val="000F7E70"/>
    <w:rsid w:val="000F7ED5"/>
    <w:rsid w:val="001003BC"/>
    <w:rsid w:val="0010071F"/>
    <w:rsid w:val="001018B0"/>
    <w:rsid w:val="00102154"/>
    <w:rsid w:val="00102BB7"/>
    <w:rsid w:val="001037BA"/>
    <w:rsid w:val="00104F6F"/>
    <w:rsid w:val="0010596B"/>
    <w:rsid w:val="00105D68"/>
    <w:rsid w:val="001064DD"/>
    <w:rsid w:val="00106AA0"/>
    <w:rsid w:val="00107510"/>
    <w:rsid w:val="00107B1D"/>
    <w:rsid w:val="0011017B"/>
    <w:rsid w:val="0011032F"/>
    <w:rsid w:val="0011078A"/>
    <w:rsid w:val="001108A1"/>
    <w:rsid w:val="00110BD0"/>
    <w:rsid w:val="00111A30"/>
    <w:rsid w:val="00111C1B"/>
    <w:rsid w:val="001124A7"/>
    <w:rsid w:val="00112756"/>
    <w:rsid w:val="0011468F"/>
    <w:rsid w:val="00114F9F"/>
    <w:rsid w:val="00120497"/>
    <w:rsid w:val="00120D78"/>
    <w:rsid w:val="00121453"/>
    <w:rsid w:val="00121A2B"/>
    <w:rsid w:val="00122034"/>
    <w:rsid w:val="001227AA"/>
    <w:rsid w:val="0012283B"/>
    <w:rsid w:val="00123366"/>
    <w:rsid w:val="00123805"/>
    <w:rsid w:val="00123DBE"/>
    <w:rsid w:val="0012468A"/>
    <w:rsid w:val="00124BF2"/>
    <w:rsid w:val="0012548A"/>
    <w:rsid w:val="001271D1"/>
    <w:rsid w:val="001272A3"/>
    <w:rsid w:val="0012739A"/>
    <w:rsid w:val="00127571"/>
    <w:rsid w:val="0012771A"/>
    <w:rsid w:val="001279D7"/>
    <w:rsid w:val="00127CEA"/>
    <w:rsid w:val="00127F45"/>
    <w:rsid w:val="001304F3"/>
    <w:rsid w:val="0013069C"/>
    <w:rsid w:val="00130C79"/>
    <w:rsid w:val="00131D41"/>
    <w:rsid w:val="001350FB"/>
    <w:rsid w:val="0014022E"/>
    <w:rsid w:val="001403C2"/>
    <w:rsid w:val="001416CD"/>
    <w:rsid w:val="00141D29"/>
    <w:rsid w:val="001426ED"/>
    <w:rsid w:val="00142EF9"/>
    <w:rsid w:val="0014335B"/>
    <w:rsid w:val="001434AA"/>
    <w:rsid w:val="00143E64"/>
    <w:rsid w:val="001449C9"/>
    <w:rsid w:val="00144C1E"/>
    <w:rsid w:val="00144C5E"/>
    <w:rsid w:val="001459DC"/>
    <w:rsid w:val="00147513"/>
    <w:rsid w:val="001511C5"/>
    <w:rsid w:val="001512A5"/>
    <w:rsid w:val="00152DBB"/>
    <w:rsid w:val="001530BE"/>
    <w:rsid w:val="00153694"/>
    <w:rsid w:val="00154829"/>
    <w:rsid w:val="001556BA"/>
    <w:rsid w:val="001556D0"/>
    <w:rsid w:val="001564CC"/>
    <w:rsid w:val="00156EA8"/>
    <w:rsid w:val="00157B52"/>
    <w:rsid w:val="00160890"/>
    <w:rsid w:val="0016154E"/>
    <w:rsid w:val="00162E57"/>
    <w:rsid w:val="00162FF0"/>
    <w:rsid w:val="00163411"/>
    <w:rsid w:val="00163F21"/>
    <w:rsid w:val="00164407"/>
    <w:rsid w:val="00164AB5"/>
    <w:rsid w:val="00164F90"/>
    <w:rsid w:val="0016573C"/>
    <w:rsid w:val="0016631D"/>
    <w:rsid w:val="00167BC8"/>
    <w:rsid w:val="00170E81"/>
    <w:rsid w:val="00171039"/>
    <w:rsid w:val="00171420"/>
    <w:rsid w:val="00171BD0"/>
    <w:rsid w:val="00171DC0"/>
    <w:rsid w:val="001727C1"/>
    <w:rsid w:val="0017317C"/>
    <w:rsid w:val="00173A8A"/>
    <w:rsid w:val="00173B2E"/>
    <w:rsid w:val="00173C3A"/>
    <w:rsid w:val="00173F75"/>
    <w:rsid w:val="0017456A"/>
    <w:rsid w:val="001775CF"/>
    <w:rsid w:val="00180311"/>
    <w:rsid w:val="0018048F"/>
    <w:rsid w:val="001812F0"/>
    <w:rsid w:val="00181798"/>
    <w:rsid w:val="001830F2"/>
    <w:rsid w:val="001834AD"/>
    <w:rsid w:val="0018424E"/>
    <w:rsid w:val="00184968"/>
    <w:rsid w:val="00184BA4"/>
    <w:rsid w:val="001852D9"/>
    <w:rsid w:val="00185699"/>
    <w:rsid w:val="0019049B"/>
    <w:rsid w:val="001919EA"/>
    <w:rsid w:val="00192751"/>
    <w:rsid w:val="00192D64"/>
    <w:rsid w:val="00193443"/>
    <w:rsid w:val="0019384F"/>
    <w:rsid w:val="00194191"/>
    <w:rsid w:val="00194800"/>
    <w:rsid w:val="00195EEA"/>
    <w:rsid w:val="00195FD0"/>
    <w:rsid w:val="00196389"/>
    <w:rsid w:val="00196BB2"/>
    <w:rsid w:val="0019774C"/>
    <w:rsid w:val="001A08B0"/>
    <w:rsid w:val="001A0E71"/>
    <w:rsid w:val="001A1611"/>
    <w:rsid w:val="001A26EC"/>
    <w:rsid w:val="001A28C2"/>
    <w:rsid w:val="001A43BA"/>
    <w:rsid w:val="001A43F5"/>
    <w:rsid w:val="001A533B"/>
    <w:rsid w:val="001A6816"/>
    <w:rsid w:val="001A6D27"/>
    <w:rsid w:val="001A7176"/>
    <w:rsid w:val="001A7EB1"/>
    <w:rsid w:val="001B0A11"/>
    <w:rsid w:val="001B185A"/>
    <w:rsid w:val="001B241F"/>
    <w:rsid w:val="001B245B"/>
    <w:rsid w:val="001B249A"/>
    <w:rsid w:val="001B3414"/>
    <w:rsid w:val="001B44B7"/>
    <w:rsid w:val="001B4620"/>
    <w:rsid w:val="001B4F35"/>
    <w:rsid w:val="001B4FE1"/>
    <w:rsid w:val="001B5072"/>
    <w:rsid w:val="001B54AD"/>
    <w:rsid w:val="001B5586"/>
    <w:rsid w:val="001B74ED"/>
    <w:rsid w:val="001B79AB"/>
    <w:rsid w:val="001B7B37"/>
    <w:rsid w:val="001B7BDB"/>
    <w:rsid w:val="001B7DCC"/>
    <w:rsid w:val="001B7E46"/>
    <w:rsid w:val="001B7E92"/>
    <w:rsid w:val="001C086C"/>
    <w:rsid w:val="001C0F0F"/>
    <w:rsid w:val="001C2229"/>
    <w:rsid w:val="001C24F0"/>
    <w:rsid w:val="001C25CD"/>
    <w:rsid w:val="001C2915"/>
    <w:rsid w:val="001C3908"/>
    <w:rsid w:val="001C59AB"/>
    <w:rsid w:val="001C62E7"/>
    <w:rsid w:val="001C73CD"/>
    <w:rsid w:val="001D0BCB"/>
    <w:rsid w:val="001D317D"/>
    <w:rsid w:val="001D408F"/>
    <w:rsid w:val="001D45F5"/>
    <w:rsid w:val="001D4746"/>
    <w:rsid w:val="001D4EFD"/>
    <w:rsid w:val="001D5C90"/>
    <w:rsid w:val="001D6158"/>
    <w:rsid w:val="001D6AF7"/>
    <w:rsid w:val="001D7351"/>
    <w:rsid w:val="001D7DA8"/>
    <w:rsid w:val="001E02B9"/>
    <w:rsid w:val="001E0BBB"/>
    <w:rsid w:val="001E1C63"/>
    <w:rsid w:val="001E2A7D"/>
    <w:rsid w:val="001E3A96"/>
    <w:rsid w:val="001E4597"/>
    <w:rsid w:val="001E54DB"/>
    <w:rsid w:val="001E7047"/>
    <w:rsid w:val="001E7082"/>
    <w:rsid w:val="001E72D1"/>
    <w:rsid w:val="001E7A6D"/>
    <w:rsid w:val="001E7C45"/>
    <w:rsid w:val="001F077E"/>
    <w:rsid w:val="001F083D"/>
    <w:rsid w:val="001F1A68"/>
    <w:rsid w:val="001F1FF3"/>
    <w:rsid w:val="001F240E"/>
    <w:rsid w:val="001F3027"/>
    <w:rsid w:val="001F3E4A"/>
    <w:rsid w:val="001F4682"/>
    <w:rsid w:val="001F49C2"/>
    <w:rsid w:val="001F6946"/>
    <w:rsid w:val="001F7596"/>
    <w:rsid w:val="00201CB5"/>
    <w:rsid w:val="002027D0"/>
    <w:rsid w:val="00203109"/>
    <w:rsid w:val="0020313F"/>
    <w:rsid w:val="0020354D"/>
    <w:rsid w:val="00203B54"/>
    <w:rsid w:val="00203FF4"/>
    <w:rsid w:val="002048DB"/>
    <w:rsid w:val="00204EA1"/>
    <w:rsid w:val="0020698D"/>
    <w:rsid w:val="002074D2"/>
    <w:rsid w:val="00207EF6"/>
    <w:rsid w:val="002101DC"/>
    <w:rsid w:val="0021135E"/>
    <w:rsid w:val="0021148C"/>
    <w:rsid w:val="002119C2"/>
    <w:rsid w:val="00211B72"/>
    <w:rsid w:val="002120A1"/>
    <w:rsid w:val="002127E0"/>
    <w:rsid w:val="002131E5"/>
    <w:rsid w:val="00213940"/>
    <w:rsid w:val="00215EA8"/>
    <w:rsid w:val="00216D76"/>
    <w:rsid w:val="0022049C"/>
    <w:rsid w:val="0022082E"/>
    <w:rsid w:val="00222001"/>
    <w:rsid w:val="00222D2F"/>
    <w:rsid w:val="0022348D"/>
    <w:rsid w:val="002237AA"/>
    <w:rsid w:val="00224E40"/>
    <w:rsid w:val="0022540B"/>
    <w:rsid w:val="00225992"/>
    <w:rsid w:val="00225B66"/>
    <w:rsid w:val="00225BAB"/>
    <w:rsid w:val="002266EB"/>
    <w:rsid w:val="00227B38"/>
    <w:rsid w:val="002305A5"/>
    <w:rsid w:val="00230E7E"/>
    <w:rsid w:val="00231EE6"/>
    <w:rsid w:val="0023236A"/>
    <w:rsid w:val="0023308F"/>
    <w:rsid w:val="00233C08"/>
    <w:rsid w:val="002341EB"/>
    <w:rsid w:val="00235080"/>
    <w:rsid w:val="0023537F"/>
    <w:rsid w:val="00235B02"/>
    <w:rsid w:val="00236471"/>
    <w:rsid w:val="002368BB"/>
    <w:rsid w:val="00237FE0"/>
    <w:rsid w:val="00240A8F"/>
    <w:rsid w:val="002416B7"/>
    <w:rsid w:val="00241D86"/>
    <w:rsid w:val="00241F89"/>
    <w:rsid w:val="00243D3A"/>
    <w:rsid w:val="0024522D"/>
    <w:rsid w:val="002453D1"/>
    <w:rsid w:val="00245D3D"/>
    <w:rsid w:val="00245E34"/>
    <w:rsid w:val="00245E49"/>
    <w:rsid w:val="00246971"/>
    <w:rsid w:val="002473B8"/>
    <w:rsid w:val="00251000"/>
    <w:rsid w:val="0025214F"/>
    <w:rsid w:val="00252223"/>
    <w:rsid w:val="002524AF"/>
    <w:rsid w:val="00252DB6"/>
    <w:rsid w:val="0025379E"/>
    <w:rsid w:val="0025400A"/>
    <w:rsid w:val="00254F79"/>
    <w:rsid w:val="002550EA"/>
    <w:rsid w:val="00255FC2"/>
    <w:rsid w:val="002560DA"/>
    <w:rsid w:val="00257A5B"/>
    <w:rsid w:val="00260682"/>
    <w:rsid w:val="00261FD3"/>
    <w:rsid w:val="00262B44"/>
    <w:rsid w:val="00263BBD"/>
    <w:rsid w:val="00263ED3"/>
    <w:rsid w:val="0026408E"/>
    <w:rsid w:val="002709F7"/>
    <w:rsid w:val="00270A61"/>
    <w:rsid w:val="00270F9A"/>
    <w:rsid w:val="00271249"/>
    <w:rsid w:val="00272547"/>
    <w:rsid w:val="002736D4"/>
    <w:rsid w:val="00273AD3"/>
    <w:rsid w:val="0027427D"/>
    <w:rsid w:val="0027438C"/>
    <w:rsid w:val="002745D6"/>
    <w:rsid w:val="00275030"/>
    <w:rsid w:val="002752BC"/>
    <w:rsid w:val="00275321"/>
    <w:rsid w:val="002767B1"/>
    <w:rsid w:val="00281508"/>
    <w:rsid w:val="00281FB3"/>
    <w:rsid w:val="0028200C"/>
    <w:rsid w:val="00282B46"/>
    <w:rsid w:val="002838FC"/>
    <w:rsid w:val="00284D0F"/>
    <w:rsid w:val="00285E79"/>
    <w:rsid w:val="00286059"/>
    <w:rsid w:val="002862A3"/>
    <w:rsid w:val="0028771F"/>
    <w:rsid w:val="00287CA7"/>
    <w:rsid w:val="00287D55"/>
    <w:rsid w:val="00290A6B"/>
    <w:rsid w:val="0029153D"/>
    <w:rsid w:val="00291D60"/>
    <w:rsid w:val="00292DD1"/>
    <w:rsid w:val="00292F3E"/>
    <w:rsid w:val="0029300F"/>
    <w:rsid w:val="002930D4"/>
    <w:rsid w:val="00293AF3"/>
    <w:rsid w:val="00293CD3"/>
    <w:rsid w:val="0029414D"/>
    <w:rsid w:val="00294415"/>
    <w:rsid w:val="002957C9"/>
    <w:rsid w:val="00296753"/>
    <w:rsid w:val="00296C0B"/>
    <w:rsid w:val="00297166"/>
    <w:rsid w:val="002A084E"/>
    <w:rsid w:val="002A0CC8"/>
    <w:rsid w:val="002A18D6"/>
    <w:rsid w:val="002A27E4"/>
    <w:rsid w:val="002A41A3"/>
    <w:rsid w:val="002A4970"/>
    <w:rsid w:val="002A612B"/>
    <w:rsid w:val="002A6AB7"/>
    <w:rsid w:val="002A7D1A"/>
    <w:rsid w:val="002B019E"/>
    <w:rsid w:val="002B0CD7"/>
    <w:rsid w:val="002B1699"/>
    <w:rsid w:val="002B3F00"/>
    <w:rsid w:val="002B4AD5"/>
    <w:rsid w:val="002B5609"/>
    <w:rsid w:val="002B5B2E"/>
    <w:rsid w:val="002B62D1"/>
    <w:rsid w:val="002B6366"/>
    <w:rsid w:val="002C03BD"/>
    <w:rsid w:val="002C092A"/>
    <w:rsid w:val="002C0A09"/>
    <w:rsid w:val="002C1819"/>
    <w:rsid w:val="002C31D4"/>
    <w:rsid w:val="002C456B"/>
    <w:rsid w:val="002C4CAC"/>
    <w:rsid w:val="002C6AB2"/>
    <w:rsid w:val="002C6D03"/>
    <w:rsid w:val="002C6D48"/>
    <w:rsid w:val="002D0FCD"/>
    <w:rsid w:val="002D122F"/>
    <w:rsid w:val="002D13E5"/>
    <w:rsid w:val="002D2B2F"/>
    <w:rsid w:val="002D3124"/>
    <w:rsid w:val="002D4166"/>
    <w:rsid w:val="002D4761"/>
    <w:rsid w:val="002D4B23"/>
    <w:rsid w:val="002D58B5"/>
    <w:rsid w:val="002D79A2"/>
    <w:rsid w:val="002E00F3"/>
    <w:rsid w:val="002E0EA0"/>
    <w:rsid w:val="002E1268"/>
    <w:rsid w:val="002E175D"/>
    <w:rsid w:val="002E1AC9"/>
    <w:rsid w:val="002E1F12"/>
    <w:rsid w:val="002E24BF"/>
    <w:rsid w:val="002E256E"/>
    <w:rsid w:val="002E4304"/>
    <w:rsid w:val="002E4F89"/>
    <w:rsid w:val="002E5E9E"/>
    <w:rsid w:val="002E5F93"/>
    <w:rsid w:val="002E6AC3"/>
    <w:rsid w:val="002E716C"/>
    <w:rsid w:val="002E7743"/>
    <w:rsid w:val="002F16F5"/>
    <w:rsid w:val="002F1EDB"/>
    <w:rsid w:val="002F2409"/>
    <w:rsid w:val="002F4934"/>
    <w:rsid w:val="002F569B"/>
    <w:rsid w:val="002F63F0"/>
    <w:rsid w:val="002F655D"/>
    <w:rsid w:val="002F739D"/>
    <w:rsid w:val="002F7980"/>
    <w:rsid w:val="0030021A"/>
    <w:rsid w:val="00300A35"/>
    <w:rsid w:val="00300DB4"/>
    <w:rsid w:val="003032C7"/>
    <w:rsid w:val="00304369"/>
    <w:rsid w:val="00304786"/>
    <w:rsid w:val="00304CF4"/>
    <w:rsid w:val="00304D18"/>
    <w:rsid w:val="00304E22"/>
    <w:rsid w:val="00304F93"/>
    <w:rsid w:val="00305BC1"/>
    <w:rsid w:val="003067EE"/>
    <w:rsid w:val="00306F9A"/>
    <w:rsid w:val="00307198"/>
    <w:rsid w:val="0030792C"/>
    <w:rsid w:val="00310F91"/>
    <w:rsid w:val="0031189E"/>
    <w:rsid w:val="00312441"/>
    <w:rsid w:val="00317433"/>
    <w:rsid w:val="00317C82"/>
    <w:rsid w:val="00320180"/>
    <w:rsid w:val="00322001"/>
    <w:rsid w:val="00323223"/>
    <w:rsid w:val="0032508D"/>
    <w:rsid w:val="0032624A"/>
    <w:rsid w:val="00326663"/>
    <w:rsid w:val="003266F8"/>
    <w:rsid w:val="00330A83"/>
    <w:rsid w:val="0033199F"/>
    <w:rsid w:val="00331B3B"/>
    <w:rsid w:val="003324DB"/>
    <w:rsid w:val="003332A3"/>
    <w:rsid w:val="00333830"/>
    <w:rsid w:val="00333CD6"/>
    <w:rsid w:val="00335118"/>
    <w:rsid w:val="00336402"/>
    <w:rsid w:val="00337F1E"/>
    <w:rsid w:val="00337FDA"/>
    <w:rsid w:val="0034197F"/>
    <w:rsid w:val="00343E18"/>
    <w:rsid w:val="00343F54"/>
    <w:rsid w:val="00343F68"/>
    <w:rsid w:val="003449C9"/>
    <w:rsid w:val="0034578C"/>
    <w:rsid w:val="00346585"/>
    <w:rsid w:val="00346D8F"/>
    <w:rsid w:val="003472C6"/>
    <w:rsid w:val="00347B8A"/>
    <w:rsid w:val="0035002C"/>
    <w:rsid w:val="00350B2C"/>
    <w:rsid w:val="00350B61"/>
    <w:rsid w:val="00350C81"/>
    <w:rsid w:val="003511BE"/>
    <w:rsid w:val="00351324"/>
    <w:rsid w:val="00351429"/>
    <w:rsid w:val="00351D75"/>
    <w:rsid w:val="00352CB1"/>
    <w:rsid w:val="0035324A"/>
    <w:rsid w:val="00353641"/>
    <w:rsid w:val="00354676"/>
    <w:rsid w:val="00354F99"/>
    <w:rsid w:val="00355D3F"/>
    <w:rsid w:val="00356AFA"/>
    <w:rsid w:val="00356FA1"/>
    <w:rsid w:val="0035788B"/>
    <w:rsid w:val="003578E5"/>
    <w:rsid w:val="003602CC"/>
    <w:rsid w:val="00361105"/>
    <w:rsid w:val="00361768"/>
    <w:rsid w:val="003618D3"/>
    <w:rsid w:val="00362012"/>
    <w:rsid w:val="00362F4A"/>
    <w:rsid w:val="0036315B"/>
    <w:rsid w:val="00364AC9"/>
    <w:rsid w:val="003707E2"/>
    <w:rsid w:val="0037233B"/>
    <w:rsid w:val="00372A92"/>
    <w:rsid w:val="0037385F"/>
    <w:rsid w:val="0037399B"/>
    <w:rsid w:val="0037494E"/>
    <w:rsid w:val="00374970"/>
    <w:rsid w:val="003757D2"/>
    <w:rsid w:val="0037690C"/>
    <w:rsid w:val="003778B8"/>
    <w:rsid w:val="00377C18"/>
    <w:rsid w:val="00381396"/>
    <w:rsid w:val="003819D0"/>
    <w:rsid w:val="0038203A"/>
    <w:rsid w:val="00383F57"/>
    <w:rsid w:val="0038424B"/>
    <w:rsid w:val="00384CF9"/>
    <w:rsid w:val="00384E90"/>
    <w:rsid w:val="00385D04"/>
    <w:rsid w:val="00385E44"/>
    <w:rsid w:val="003867CF"/>
    <w:rsid w:val="00387BFC"/>
    <w:rsid w:val="003906FF"/>
    <w:rsid w:val="00390ACB"/>
    <w:rsid w:val="00391AEE"/>
    <w:rsid w:val="0039201C"/>
    <w:rsid w:val="003936AC"/>
    <w:rsid w:val="00393E8D"/>
    <w:rsid w:val="0039611D"/>
    <w:rsid w:val="00396222"/>
    <w:rsid w:val="003967C3"/>
    <w:rsid w:val="003A00FE"/>
    <w:rsid w:val="003A03A5"/>
    <w:rsid w:val="003A0D17"/>
    <w:rsid w:val="003A402E"/>
    <w:rsid w:val="003A557C"/>
    <w:rsid w:val="003A5D55"/>
    <w:rsid w:val="003A60E0"/>
    <w:rsid w:val="003A6385"/>
    <w:rsid w:val="003A7B66"/>
    <w:rsid w:val="003B0676"/>
    <w:rsid w:val="003B075B"/>
    <w:rsid w:val="003B0B8A"/>
    <w:rsid w:val="003B0CAE"/>
    <w:rsid w:val="003B1C80"/>
    <w:rsid w:val="003B2010"/>
    <w:rsid w:val="003B27BF"/>
    <w:rsid w:val="003B29E0"/>
    <w:rsid w:val="003B43F3"/>
    <w:rsid w:val="003B5EEF"/>
    <w:rsid w:val="003B60D7"/>
    <w:rsid w:val="003B682A"/>
    <w:rsid w:val="003B7650"/>
    <w:rsid w:val="003B7CAE"/>
    <w:rsid w:val="003C0435"/>
    <w:rsid w:val="003C08AD"/>
    <w:rsid w:val="003C0F22"/>
    <w:rsid w:val="003C2C92"/>
    <w:rsid w:val="003C3DD1"/>
    <w:rsid w:val="003C4228"/>
    <w:rsid w:val="003C431C"/>
    <w:rsid w:val="003C4CEF"/>
    <w:rsid w:val="003C5F6F"/>
    <w:rsid w:val="003C60B3"/>
    <w:rsid w:val="003C6177"/>
    <w:rsid w:val="003C6352"/>
    <w:rsid w:val="003C6643"/>
    <w:rsid w:val="003C75F1"/>
    <w:rsid w:val="003D0AE5"/>
    <w:rsid w:val="003D0FDE"/>
    <w:rsid w:val="003D3FAF"/>
    <w:rsid w:val="003D5D1D"/>
    <w:rsid w:val="003E24CD"/>
    <w:rsid w:val="003E2915"/>
    <w:rsid w:val="003E2A52"/>
    <w:rsid w:val="003E2B88"/>
    <w:rsid w:val="003E59D9"/>
    <w:rsid w:val="003E5FA6"/>
    <w:rsid w:val="003E74BC"/>
    <w:rsid w:val="003E79AF"/>
    <w:rsid w:val="003F3442"/>
    <w:rsid w:val="003F4466"/>
    <w:rsid w:val="003F5129"/>
    <w:rsid w:val="003F54A4"/>
    <w:rsid w:val="003F55ED"/>
    <w:rsid w:val="003F5D87"/>
    <w:rsid w:val="003F7337"/>
    <w:rsid w:val="003F7C24"/>
    <w:rsid w:val="00400CED"/>
    <w:rsid w:val="00401FD2"/>
    <w:rsid w:val="00402699"/>
    <w:rsid w:val="004028A1"/>
    <w:rsid w:val="00402B8F"/>
    <w:rsid w:val="00402BB2"/>
    <w:rsid w:val="00404736"/>
    <w:rsid w:val="004053DD"/>
    <w:rsid w:val="004057FB"/>
    <w:rsid w:val="00406565"/>
    <w:rsid w:val="00406ACF"/>
    <w:rsid w:val="00406B42"/>
    <w:rsid w:val="00410791"/>
    <w:rsid w:val="00410A92"/>
    <w:rsid w:val="00412670"/>
    <w:rsid w:val="00413356"/>
    <w:rsid w:val="00414D70"/>
    <w:rsid w:val="00415D7C"/>
    <w:rsid w:val="00416E57"/>
    <w:rsid w:val="00417A60"/>
    <w:rsid w:val="00417EDD"/>
    <w:rsid w:val="004201FF"/>
    <w:rsid w:val="00420C3E"/>
    <w:rsid w:val="00421537"/>
    <w:rsid w:val="0042337F"/>
    <w:rsid w:val="00423607"/>
    <w:rsid w:val="00423F21"/>
    <w:rsid w:val="00424817"/>
    <w:rsid w:val="00424A85"/>
    <w:rsid w:val="004251CF"/>
    <w:rsid w:val="004256AB"/>
    <w:rsid w:val="00427A31"/>
    <w:rsid w:val="00430B5E"/>
    <w:rsid w:val="00432096"/>
    <w:rsid w:val="0043212F"/>
    <w:rsid w:val="0043260B"/>
    <w:rsid w:val="004332E3"/>
    <w:rsid w:val="00434BB6"/>
    <w:rsid w:val="0043528A"/>
    <w:rsid w:val="00435A46"/>
    <w:rsid w:val="00435B9C"/>
    <w:rsid w:val="00436216"/>
    <w:rsid w:val="0043636D"/>
    <w:rsid w:val="00437640"/>
    <w:rsid w:val="004377D4"/>
    <w:rsid w:val="00437CC5"/>
    <w:rsid w:val="00437E8B"/>
    <w:rsid w:val="00440E88"/>
    <w:rsid w:val="00441322"/>
    <w:rsid w:val="004419BA"/>
    <w:rsid w:val="0044219D"/>
    <w:rsid w:val="0044246C"/>
    <w:rsid w:val="00442591"/>
    <w:rsid w:val="0044388F"/>
    <w:rsid w:val="004440B6"/>
    <w:rsid w:val="00444210"/>
    <w:rsid w:val="00444449"/>
    <w:rsid w:val="00444869"/>
    <w:rsid w:val="004449CD"/>
    <w:rsid w:val="00444D6D"/>
    <w:rsid w:val="00444DD2"/>
    <w:rsid w:val="0044501B"/>
    <w:rsid w:val="0044617E"/>
    <w:rsid w:val="00446208"/>
    <w:rsid w:val="00446950"/>
    <w:rsid w:val="00447050"/>
    <w:rsid w:val="004474B4"/>
    <w:rsid w:val="004474EB"/>
    <w:rsid w:val="00447EA2"/>
    <w:rsid w:val="00451CC2"/>
    <w:rsid w:val="004523E6"/>
    <w:rsid w:val="004524C8"/>
    <w:rsid w:val="00456871"/>
    <w:rsid w:val="004604EF"/>
    <w:rsid w:val="0046424F"/>
    <w:rsid w:val="0046493A"/>
    <w:rsid w:val="00464AFC"/>
    <w:rsid w:val="00465202"/>
    <w:rsid w:val="0046599F"/>
    <w:rsid w:val="00466DCF"/>
    <w:rsid w:val="00466E32"/>
    <w:rsid w:val="004677B7"/>
    <w:rsid w:val="00471D97"/>
    <w:rsid w:val="0047233F"/>
    <w:rsid w:val="004723E7"/>
    <w:rsid w:val="00473366"/>
    <w:rsid w:val="0047418B"/>
    <w:rsid w:val="00474B47"/>
    <w:rsid w:val="004753A7"/>
    <w:rsid w:val="00476D2E"/>
    <w:rsid w:val="00476F81"/>
    <w:rsid w:val="00477745"/>
    <w:rsid w:val="00480044"/>
    <w:rsid w:val="0048096B"/>
    <w:rsid w:val="00480A35"/>
    <w:rsid w:val="00480BA5"/>
    <w:rsid w:val="00481931"/>
    <w:rsid w:val="00481E52"/>
    <w:rsid w:val="00482BC7"/>
    <w:rsid w:val="004839AA"/>
    <w:rsid w:val="0048409F"/>
    <w:rsid w:val="004853F9"/>
    <w:rsid w:val="004861CD"/>
    <w:rsid w:val="004869C9"/>
    <w:rsid w:val="00487C8A"/>
    <w:rsid w:val="00490C9F"/>
    <w:rsid w:val="00491629"/>
    <w:rsid w:val="00491B79"/>
    <w:rsid w:val="00491CC5"/>
    <w:rsid w:val="0049385F"/>
    <w:rsid w:val="004938F7"/>
    <w:rsid w:val="00493B90"/>
    <w:rsid w:val="00495CD7"/>
    <w:rsid w:val="004961CD"/>
    <w:rsid w:val="004964C5"/>
    <w:rsid w:val="0049651B"/>
    <w:rsid w:val="00497EA4"/>
    <w:rsid w:val="00497F52"/>
    <w:rsid w:val="004A04CF"/>
    <w:rsid w:val="004A0C05"/>
    <w:rsid w:val="004A0EB7"/>
    <w:rsid w:val="004A24A1"/>
    <w:rsid w:val="004A26C6"/>
    <w:rsid w:val="004A30EA"/>
    <w:rsid w:val="004A3362"/>
    <w:rsid w:val="004A3860"/>
    <w:rsid w:val="004A4D91"/>
    <w:rsid w:val="004A55AD"/>
    <w:rsid w:val="004A5616"/>
    <w:rsid w:val="004A5ADF"/>
    <w:rsid w:val="004A63ED"/>
    <w:rsid w:val="004A69EC"/>
    <w:rsid w:val="004A7973"/>
    <w:rsid w:val="004A7A8D"/>
    <w:rsid w:val="004B1366"/>
    <w:rsid w:val="004B394E"/>
    <w:rsid w:val="004B3F7D"/>
    <w:rsid w:val="004B41DE"/>
    <w:rsid w:val="004B49FA"/>
    <w:rsid w:val="004B4BD7"/>
    <w:rsid w:val="004B4E5F"/>
    <w:rsid w:val="004B662E"/>
    <w:rsid w:val="004B681D"/>
    <w:rsid w:val="004B7957"/>
    <w:rsid w:val="004B7B44"/>
    <w:rsid w:val="004B7D5D"/>
    <w:rsid w:val="004C0A87"/>
    <w:rsid w:val="004C16A0"/>
    <w:rsid w:val="004C188E"/>
    <w:rsid w:val="004C27F8"/>
    <w:rsid w:val="004C3499"/>
    <w:rsid w:val="004C37A2"/>
    <w:rsid w:val="004C490F"/>
    <w:rsid w:val="004C54BA"/>
    <w:rsid w:val="004C5F53"/>
    <w:rsid w:val="004C5F8C"/>
    <w:rsid w:val="004C7167"/>
    <w:rsid w:val="004C775D"/>
    <w:rsid w:val="004C7839"/>
    <w:rsid w:val="004C78D2"/>
    <w:rsid w:val="004D0075"/>
    <w:rsid w:val="004D0745"/>
    <w:rsid w:val="004D26A4"/>
    <w:rsid w:val="004D2F71"/>
    <w:rsid w:val="004D3BF6"/>
    <w:rsid w:val="004D4C22"/>
    <w:rsid w:val="004D4D59"/>
    <w:rsid w:val="004D4DDE"/>
    <w:rsid w:val="004D66AB"/>
    <w:rsid w:val="004D6808"/>
    <w:rsid w:val="004E046F"/>
    <w:rsid w:val="004E04C4"/>
    <w:rsid w:val="004E071A"/>
    <w:rsid w:val="004E0DD1"/>
    <w:rsid w:val="004E205C"/>
    <w:rsid w:val="004E2CEA"/>
    <w:rsid w:val="004E2E3A"/>
    <w:rsid w:val="004E2F6F"/>
    <w:rsid w:val="004E31D0"/>
    <w:rsid w:val="004E3382"/>
    <w:rsid w:val="004E383F"/>
    <w:rsid w:val="004E3CC5"/>
    <w:rsid w:val="004E446D"/>
    <w:rsid w:val="004E48C6"/>
    <w:rsid w:val="004E5E26"/>
    <w:rsid w:val="004E6657"/>
    <w:rsid w:val="004E6A86"/>
    <w:rsid w:val="004E6D4B"/>
    <w:rsid w:val="004F03F8"/>
    <w:rsid w:val="004F060B"/>
    <w:rsid w:val="004F0CAB"/>
    <w:rsid w:val="004F1438"/>
    <w:rsid w:val="004F1E16"/>
    <w:rsid w:val="004F1F3A"/>
    <w:rsid w:val="004F257E"/>
    <w:rsid w:val="004F2A90"/>
    <w:rsid w:val="004F2C39"/>
    <w:rsid w:val="004F3604"/>
    <w:rsid w:val="004F3998"/>
    <w:rsid w:val="004F3E3A"/>
    <w:rsid w:val="004F4BC1"/>
    <w:rsid w:val="004F571A"/>
    <w:rsid w:val="004F63B2"/>
    <w:rsid w:val="004F6579"/>
    <w:rsid w:val="004F65AD"/>
    <w:rsid w:val="004F69EA"/>
    <w:rsid w:val="004F6E67"/>
    <w:rsid w:val="004F75A9"/>
    <w:rsid w:val="005009F9"/>
    <w:rsid w:val="00501F83"/>
    <w:rsid w:val="00502173"/>
    <w:rsid w:val="00502C16"/>
    <w:rsid w:val="0050321B"/>
    <w:rsid w:val="00504910"/>
    <w:rsid w:val="00505671"/>
    <w:rsid w:val="0050567F"/>
    <w:rsid w:val="00505C47"/>
    <w:rsid w:val="00507B94"/>
    <w:rsid w:val="0051097E"/>
    <w:rsid w:val="00510BAF"/>
    <w:rsid w:val="0051112C"/>
    <w:rsid w:val="00512102"/>
    <w:rsid w:val="0051215C"/>
    <w:rsid w:val="005122D6"/>
    <w:rsid w:val="005129D0"/>
    <w:rsid w:val="00512BF7"/>
    <w:rsid w:val="00514229"/>
    <w:rsid w:val="005144ED"/>
    <w:rsid w:val="00514F78"/>
    <w:rsid w:val="005150B9"/>
    <w:rsid w:val="00515C93"/>
    <w:rsid w:val="00516966"/>
    <w:rsid w:val="00516F75"/>
    <w:rsid w:val="0052043A"/>
    <w:rsid w:val="00520A64"/>
    <w:rsid w:val="00520A83"/>
    <w:rsid w:val="005216AC"/>
    <w:rsid w:val="00522181"/>
    <w:rsid w:val="00522A0B"/>
    <w:rsid w:val="005231B9"/>
    <w:rsid w:val="00523386"/>
    <w:rsid w:val="00523854"/>
    <w:rsid w:val="005257F4"/>
    <w:rsid w:val="00525C63"/>
    <w:rsid w:val="00526C9C"/>
    <w:rsid w:val="00527392"/>
    <w:rsid w:val="00527746"/>
    <w:rsid w:val="00527761"/>
    <w:rsid w:val="00531661"/>
    <w:rsid w:val="005321A5"/>
    <w:rsid w:val="0053225A"/>
    <w:rsid w:val="00532443"/>
    <w:rsid w:val="00532491"/>
    <w:rsid w:val="005330B6"/>
    <w:rsid w:val="0053551B"/>
    <w:rsid w:val="00535A8C"/>
    <w:rsid w:val="00535F04"/>
    <w:rsid w:val="005362F7"/>
    <w:rsid w:val="00536E87"/>
    <w:rsid w:val="005376DF"/>
    <w:rsid w:val="005400F7"/>
    <w:rsid w:val="00540B43"/>
    <w:rsid w:val="0054136D"/>
    <w:rsid w:val="0054280D"/>
    <w:rsid w:val="005437D9"/>
    <w:rsid w:val="005446A9"/>
    <w:rsid w:val="00545A64"/>
    <w:rsid w:val="00546A3D"/>
    <w:rsid w:val="00547E6D"/>
    <w:rsid w:val="00547FDE"/>
    <w:rsid w:val="005508B7"/>
    <w:rsid w:val="00550FA1"/>
    <w:rsid w:val="00552069"/>
    <w:rsid w:val="00552913"/>
    <w:rsid w:val="00552A92"/>
    <w:rsid w:val="00553349"/>
    <w:rsid w:val="005549B4"/>
    <w:rsid w:val="00555144"/>
    <w:rsid w:val="005551E0"/>
    <w:rsid w:val="005554FB"/>
    <w:rsid w:val="005576C5"/>
    <w:rsid w:val="00560391"/>
    <w:rsid w:val="0056076D"/>
    <w:rsid w:val="00561C54"/>
    <w:rsid w:val="0056319D"/>
    <w:rsid w:val="0056363A"/>
    <w:rsid w:val="00563DDA"/>
    <w:rsid w:val="00565417"/>
    <w:rsid w:val="005654E3"/>
    <w:rsid w:val="00566B19"/>
    <w:rsid w:val="00566F2F"/>
    <w:rsid w:val="00567405"/>
    <w:rsid w:val="00567A4A"/>
    <w:rsid w:val="005712E4"/>
    <w:rsid w:val="0057242B"/>
    <w:rsid w:val="0057275F"/>
    <w:rsid w:val="005728EB"/>
    <w:rsid w:val="00572BFF"/>
    <w:rsid w:val="005747AF"/>
    <w:rsid w:val="00574A0D"/>
    <w:rsid w:val="0057529A"/>
    <w:rsid w:val="00575EC0"/>
    <w:rsid w:val="0057625F"/>
    <w:rsid w:val="00576FDF"/>
    <w:rsid w:val="00577877"/>
    <w:rsid w:val="00580F25"/>
    <w:rsid w:val="005811B2"/>
    <w:rsid w:val="005836D4"/>
    <w:rsid w:val="00584113"/>
    <w:rsid w:val="00585483"/>
    <w:rsid w:val="0058623B"/>
    <w:rsid w:val="0058631C"/>
    <w:rsid w:val="005865F7"/>
    <w:rsid w:val="00586E2B"/>
    <w:rsid w:val="00587FE8"/>
    <w:rsid w:val="00590D03"/>
    <w:rsid w:val="005917EC"/>
    <w:rsid w:val="00593517"/>
    <w:rsid w:val="00594ACC"/>
    <w:rsid w:val="0059532D"/>
    <w:rsid w:val="00595E25"/>
    <w:rsid w:val="00597CF7"/>
    <w:rsid w:val="00597EC3"/>
    <w:rsid w:val="005A026D"/>
    <w:rsid w:val="005A094B"/>
    <w:rsid w:val="005A1063"/>
    <w:rsid w:val="005A1445"/>
    <w:rsid w:val="005A18C6"/>
    <w:rsid w:val="005A1E72"/>
    <w:rsid w:val="005A1EA1"/>
    <w:rsid w:val="005A2160"/>
    <w:rsid w:val="005A21F6"/>
    <w:rsid w:val="005A2B7D"/>
    <w:rsid w:val="005A2EF0"/>
    <w:rsid w:val="005A44FE"/>
    <w:rsid w:val="005A4742"/>
    <w:rsid w:val="005A4CCF"/>
    <w:rsid w:val="005A5293"/>
    <w:rsid w:val="005A570A"/>
    <w:rsid w:val="005A596C"/>
    <w:rsid w:val="005A6E82"/>
    <w:rsid w:val="005A6FC0"/>
    <w:rsid w:val="005A7784"/>
    <w:rsid w:val="005B023F"/>
    <w:rsid w:val="005B04A5"/>
    <w:rsid w:val="005B0E19"/>
    <w:rsid w:val="005B1117"/>
    <w:rsid w:val="005B4972"/>
    <w:rsid w:val="005B577B"/>
    <w:rsid w:val="005B59C1"/>
    <w:rsid w:val="005B5EAD"/>
    <w:rsid w:val="005B62E9"/>
    <w:rsid w:val="005B6D60"/>
    <w:rsid w:val="005C0499"/>
    <w:rsid w:val="005C110C"/>
    <w:rsid w:val="005C122B"/>
    <w:rsid w:val="005C235D"/>
    <w:rsid w:val="005C43EC"/>
    <w:rsid w:val="005C4CCA"/>
    <w:rsid w:val="005C504F"/>
    <w:rsid w:val="005C635E"/>
    <w:rsid w:val="005C6AE8"/>
    <w:rsid w:val="005C73C4"/>
    <w:rsid w:val="005C7A79"/>
    <w:rsid w:val="005C7C6E"/>
    <w:rsid w:val="005D05F3"/>
    <w:rsid w:val="005D10AB"/>
    <w:rsid w:val="005D12FB"/>
    <w:rsid w:val="005D1479"/>
    <w:rsid w:val="005D5802"/>
    <w:rsid w:val="005D6B03"/>
    <w:rsid w:val="005D728C"/>
    <w:rsid w:val="005E0AD1"/>
    <w:rsid w:val="005E0F79"/>
    <w:rsid w:val="005E27CD"/>
    <w:rsid w:val="005E361B"/>
    <w:rsid w:val="005E5613"/>
    <w:rsid w:val="005E63C1"/>
    <w:rsid w:val="005E6E2D"/>
    <w:rsid w:val="005E726C"/>
    <w:rsid w:val="005E7BF8"/>
    <w:rsid w:val="005E7C8F"/>
    <w:rsid w:val="005F23BF"/>
    <w:rsid w:val="005F3206"/>
    <w:rsid w:val="005F3874"/>
    <w:rsid w:val="005F4187"/>
    <w:rsid w:val="005F6443"/>
    <w:rsid w:val="005F686D"/>
    <w:rsid w:val="005F6991"/>
    <w:rsid w:val="005F748F"/>
    <w:rsid w:val="005F7DF9"/>
    <w:rsid w:val="006023BF"/>
    <w:rsid w:val="00602919"/>
    <w:rsid w:val="006032B1"/>
    <w:rsid w:val="00603EEF"/>
    <w:rsid w:val="006055B3"/>
    <w:rsid w:val="00605925"/>
    <w:rsid w:val="00605BB0"/>
    <w:rsid w:val="00606596"/>
    <w:rsid w:val="00606C3D"/>
    <w:rsid w:val="00606CF0"/>
    <w:rsid w:val="00607319"/>
    <w:rsid w:val="00607A37"/>
    <w:rsid w:val="006111E0"/>
    <w:rsid w:val="006118D1"/>
    <w:rsid w:val="00612A16"/>
    <w:rsid w:val="00612CC2"/>
    <w:rsid w:val="00612EEF"/>
    <w:rsid w:val="00613346"/>
    <w:rsid w:val="00614316"/>
    <w:rsid w:val="00616685"/>
    <w:rsid w:val="00616F6F"/>
    <w:rsid w:val="006205AF"/>
    <w:rsid w:val="00620DBA"/>
    <w:rsid w:val="00621B9B"/>
    <w:rsid w:val="006235F5"/>
    <w:rsid w:val="0062454F"/>
    <w:rsid w:val="006258E8"/>
    <w:rsid w:val="00625A34"/>
    <w:rsid w:val="00625B37"/>
    <w:rsid w:val="00625D87"/>
    <w:rsid w:val="00625F42"/>
    <w:rsid w:val="006264F6"/>
    <w:rsid w:val="00626859"/>
    <w:rsid w:val="006270ED"/>
    <w:rsid w:val="00627151"/>
    <w:rsid w:val="00630D67"/>
    <w:rsid w:val="00631517"/>
    <w:rsid w:val="0063478A"/>
    <w:rsid w:val="006366D0"/>
    <w:rsid w:val="006370CF"/>
    <w:rsid w:val="006375E8"/>
    <w:rsid w:val="00637E9B"/>
    <w:rsid w:val="006403B9"/>
    <w:rsid w:val="00641F39"/>
    <w:rsid w:val="006424C1"/>
    <w:rsid w:val="00643F50"/>
    <w:rsid w:val="00644C63"/>
    <w:rsid w:val="0064627F"/>
    <w:rsid w:val="006466E9"/>
    <w:rsid w:val="00646CA4"/>
    <w:rsid w:val="00647010"/>
    <w:rsid w:val="00647569"/>
    <w:rsid w:val="006507FE"/>
    <w:rsid w:val="00650E72"/>
    <w:rsid w:val="00651A5D"/>
    <w:rsid w:val="006554C7"/>
    <w:rsid w:val="00657364"/>
    <w:rsid w:val="00657689"/>
    <w:rsid w:val="00657746"/>
    <w:rsid w:val="00657D81"/>
    <w:rsid w:val="00660B79"/>
    <w:rsid w:val="00661189"/>
    <w:rsid w:val="00661C55"/>
    <w:rsid w:val="006632E3"/>
    <w:rsid w:val="00663341"/>
    <w:rsid w:val="00663EA7"/>
    <w:rsid w:val="00663F5C"/>
    <w:rsid w:val="00664305"/>
    <w:rsid w:val="00664D90"/>
    <w:rsid w:val="00665584"/>
    <w:rsid w:val="00666D9E"/>
    <w:rsid w:val="006670B1"/>
    <w:rsid w:val="00667526"/>
    <w:rsid w:val="00667C01"/>
    <w:rsid w:val="00667F0E"/>
    <w:rsid w:val="006703C7"/>
    <w:rsid w:val="00671196"/>
    <w:rsid w:val="006719B3"/>
    <w:rsid w:val="00671A90"/>
    <w:rsid w:val="00672EBE"/>
    <w:rsid w:val="00674E49"/>
    <w:rsid w:val="00675899"/>
    <w:rsid w:val="00677B90"/>
    <w:rsid w:val="00677BB5"/>
    <w:rsid w:val="0068048D"/>
    <w:rsid w:val="006806B0"/>
    <w:rsid w:val="00680C67"/>
    <w:rsid w:val="00680EF0"/>
    <w:rsid w:val="00682E44"/>
    <w:rsid w:val="006840D8"/>
    <w:rsid w:val="00684AB4"/>
    <w:rsid w:val="00684AC7"/>
    <w:rsid w:val="00685529"/>
    <w:rsid w:val="00685856"/>
    <w:rsid w:val="006858B2"/>
    <w:rsid w:val="0068647C"/>
    <w:rsid w:val="00687ACD"/>
    <w:rsid w:val="00687EF1"/>
    <w:rsid w:val="00690AA8"/>
    <w:rsid w:val="00690F88"/>
    <w:rsid w:val="006918C3"/>
    <w:rsid w:val="00692807"/>
    <w:rsid w:val="0069303D"/>
    <w:rsid w:val="006946F9"/>
    <w:rsid w:val="006A0038"/>
    <w:rsid w:val="006A1710"/>
    <w:rsid w:val="006A25CF"/>
    <w:rsid w:val="006A29E2"/>
    <w:rsid w:val="006A3186"/>
    <w:rsid w:val="006A4860"/>
    <w:rsid w:val="006A5578"/>
    <w:rsid w:val="006A5B10"/>
    <w:rsid w:val="006A65F6"/>
    <w:rsid w:val="006A7655"/>
    <w:rsid w:val="006A7C1B"/>
    <w:rsid w:val="006A7D80"/>
    <w:rsid w:val="006B052B"/>
    <w:rsid w:val="006B0758"/>
    <w:rsid w:val="006B07D2"/>
    <w:rsid w:val="006B153E"/>
    <w:rsid w:val="006B34B2"/>
    <w:rsid w:val="006B472F"/>
    <w:rsid w:val="006B4A0D"/>
    <w:rsid w:val="006B54AC"/>
    <w:rsid w:val="006B5D21"/>
    <w:rsid w:val="006B6C68"/>
    <w:rsid w:val="006B6EBE"/>
    <w:rsid w:val="006B7355"/>
    <w:rsid w:val="006B742F"/>
    <w:rsid w:val="006C06D2"/>
    <w:rsid w:val="006C0E75"/>
    <w:rsid w:val="006C155F"/>
    <w:rsid w:val="006C287F"/>
    <w:rsid w:val="006C448E"/>
    <w:rsid w:val="006C493F"/>
    <w:rsid w:val="006C4ABB"/>
    <w:rsid w:val="006C5DAC"/>
    <w:rsid w:val="006C67E1"/>
    <w:rsid w:val="006C7C7E"/>
    <w:rsid w:val="006D0ED8"/>
    <w:rsid w:val="006D1473"/>
    <w:rsid w:val="006D1A86"/>
    <w:rsid w:val="006D3560"/>
    <w:rsid w:val="006D3708"/>
    <w:rsid w:val="006D4B18"/>
    <w:rsid w:val="006D65BD"/>
    <w:rsid w:val="006D6F66"/>
    <w:rsid w:val="006D7823"/>
    <w:rsid w:val="006D78E8"/>
    <w:rsid w:val="006D79AA"/>
    <w:rsid w:val="006D7BF7"/>
    <w:rsid w:val="006D7EF2"/>
    <w:rsid w:val="006E07CE"/>
    <w:rsid w:val="006E0A93"/>
    <w:rsid w:val="006E125D"/>
    <w:rsid w:val="006E1F2E"/>
    <w:rsid w:val="006E299A"/>
    <w:rsid w:val="006E2B68"/>
    <w:rsid w:val="006E35CF"/>
    <w:rsid w:val="006E42FE"/>
    <w:rsid w:val="006E5C32"/>
    <w:rsid w:val="006E5C8F"/>
    <w:rsid w:val="006E6458"/>
    <w:rsid w:val="006E65BB"/>
    <w:rsid w:val="006E6917"/>
    <w:rsid w:val="006E733D"/>
    <w:rsid w:val="006E78E9"/>
    <w:rsid w:val="006F0496"/>
    <w:rsid w:val="006F08BE"/>
    <w:rsid w:val="006F185F"/>
    <w:rsid w:val="006F2272"/>
    <w:rsid w:val="006F2758"/>
    <w:rsid w:val="006F2E64"/>
    <w:rsid w:val="006F304C"/>
    <w:rsid w:val="006F3443"/>
    <w:rsid w:val="006F38CB"/>
    <w:rsid w:val="006F3F81"/>
    <w:rsid w:val="006F3FDC"/>
    <w:rsid w:val="006F434D"/>
    <w:rsid w:val="006F4872"/>
    <w:rsid w:val="006F4F29"/>
    <w:rsid w:val="006F5E88"/>
    <w:rsid w:val="00701BF3"/>
    <w:rsid w:val="0070319B"/>
    <w:rsid w:val="00703CEB"/>
    <w:rsid w:val="007047D9"/>
    <w:rsid w:val="00704BCA"/>
    <w:rsid w:val="00704D2B"/>
    <w:rsid w:val="00705785"/>
    <w:rsid w:val="0071083D"/>
    <w:rsid w:val="00710C36"/>
    <w:rsid w:val="007113B1"/>
    <w:rsid w:val="007127ED"/>
    <w:rsid w:val="00712F51"/>
    <w:rsid w:val="00714388"/>
    <w:rsid w:val="00714775"/>
    <w:rsid w:val="007153A0"/>
    <w:rsid w:val="0071775B"/>
    <w:rsid w:val="00717EFD"/>
    <w:rsid w:val="00720AD5"/>
    <w:rsid w:val="00720B27"/>
    <w:rsid w:val="00721D7A"/>
    <w:rsid w:val="00722467"/>
    <w:rsid w:val="00722D9D"/>
    <w:rsid w:val="00722E8C"/>
    <w:rsid w:val="0072313E"/>
    <w:rsid w:val="00723564"/>
    <w:rsid w:val="0072392C"/>
    <w:rsid w:val="0072416A"/>
    <w:rsid w:val="007245EF"/>
    <w:rsid w:val="00726F40"/>
    <w:rsid w:val="007270F4"/>
    <w:rsid w:val="00732AE8"/>
    <w:rsid w:val="00734112"/>
    <w:rsid w:val="00734905"/>
    <w:rsid w:val="00734FE8"/>
    <w:rsid w:val="00735744"/>
    <w:rsid w:val="00737CAF"/>
    <w:rsid w:val="00737F51"/>
    <w:rsid w:val="00740EE6"/>
    <w:rsid w:val="00741F53"/>
    <w:rsid w:val="00741F55"/>
    <w:rsid w:val="00742D20"/>
    <w:rsid w:val="00744B0D"/>
    <w:rsid w:val="00744C9D"/>
    <w:rsid w:val="00745BBA"/>
    <w:rsid w:val="0074629E"/>
    <w:rsid w:val="0074750D"/>
    <w:rsid w:val="00750F50"/>
    <w:rsid w:val="00751075"/>
    <w:rsid w:val="00751328"/>
    <w:rsid w:val="00751901"/>
    <w:rsid w:val="00752717"/>
    <w:rsid w:val="00752CBA"/>
    <w:rsid w:val="00753BC4"/>
    <w:rsid w:val="00754077"/>
    <w:rsid w:val="00754113"/>
    <w:rsid w:val="00754A7C"/>
    <w:rsid w:val="007551D8"/>
    <w:rsid w:val="00755F4B"/>
    <w:rsid w:val="0075658E"/>
    <w:rsid w:val="00756E25"/>
    <w:rsid w:val="00761399"/>
    <w:rsid w:val="00761477"/>
    <w:rsid w:val="007615C2"/>
    <w:rsid w:val="00761AEC"/>
    <w:rsid w:val="00763561"/>
    <w:rsid w:val="007645ED"/>
    <w:rsid w:val="00764627"/>
    <w:rsid w:val="0076568D"/>
    <w:rsid w:val="0076572E"/>
    <w:rsid w:val="00765B0C"/>
    <w:rsid w:val="00765B7E"/>
    <w:rsid w:val="007662A5"/>
    <w:rsid w:val="00766913"/>
    <w:rsid w:val="00767241"/>
    <w:rsid w:val="00767CBA"/>
    <w:rsid w:val="0077056D"/>
    <w:rsid w:val="007709F0"/>
    <w:rsid w:val="00770DBD"/>
    <w:rsid w:val="0077155C"/>
    <w:rsid w:val="00772134"/>
    <w:rsid w:val="00773988"/>
    <w:rsid w:val="007741FB"/>
    <w:rsid w:val="00774259"/>
    <w:rsid w:val="00774FAD"/>
    <w:rsid w:val="00775AC3"/>
    <w:rsid w:val="0077797B"/>
    <w:rsid w:val="0078000C"/>
    <w:rsid w:val="00780097"/>
    <w:rsid w:val="00780319"/>
    <w:rsid w:val="00780495"/>
    <w:rsid w:val="0078066D"/>
    <w:rsid w:val="0078105F"/>
    <w:rsid w:val="0078198B"/>
    <w:rsid w:val="00781C73"/>
    <w:rsid w:val="00784C56"/>
    <w:rsid w:val="007878F8"/>
    <w:rsid w:val="007909AA"/>
    <w:rsid w:val="00791633"/>
    <w:rsid w:val="00791919"/>
    <w:rsid w:val="00792A70"/>
    <w:rsid w:val="00792CEA"/>
    <w:rsid w:val="00793C99"/>
    <w:rsid w:val="00794467"/>
    <w:rsid w:val="00795BB4"/>
    <w:rsid w:val="007966E3"/>
    <w:rsid w:val="007A093F"/>
    <w:rsid w:val="007A1395"/>
    <w:rsid w:val="007A2C44"/>
    <w:rsid w:val="007A39F0"/>
    <w:rsid w:val="007A3A47"/>
    <w:rsid w:val="007A3DAD"/>
    <w:rsid w:val="007A3FE1"/>
    <w:rsid w:val="007A4E1A"/>
    <w:rsid w:val="007A510C"/>
    <w:rsid w:val="007A57C0"/>
    <w:rsid w:val="007A59FF"/>
    <w:rsid w:val="007A6603"/>
    <w:rsid w:val="007A6D71"/>
    <w:rsid w:val="007A6FCD"/>
    <w:rsid w:val="007A708F"/>
    <w:rsid w:val="007A73A6"/>
    <w:rsid w:val="007B03A4"/>
    <w:rsid w:val="007B0AB0"/>
    <w:rsid w:val="007B1A13"/>
    <w:rsid w:val="007B1A27"/>
    <w:rsid w:val="007B2A93"/>
    <w:rsid w:val="007B355C"/>
    <w:rsid w:val="007B5B69"/>
    <w:rsid w:val="007B5E7E"/>
    <w:rsid w:val="007B7AF7"/>
    <w:rsid w:val="007C02C1"/>
    <w:rsid w:val="007C2474"/>
    <w:rsid w:val="007C36B5"/>
    <w:rsid w:val="007C49D1"/>
    <w:rsid w:val="007C4FE3"/>
    <w:rsid w:val="007C4FF7"/>
    <w:rsid w:val="007C65E0"/>
    <w:rsid w:val="007C704F"/>
    <w:rsid w:val="007C7217"/>
    <w:rsid w:val="007C7BA4"/>
    <w:rsid w:val="007C7D96"/>
    <w:rsid w:val="007D0914"/>
    <w:rsid w:val="007D0F2F"/>
    <w:rsid w:val="007D157E"/>
    <w:rsid w:val="007D187E"/>
    <w:rsid w:val="007D532E"/>
    <w:rsid w:val="007D588C"/>
    <w:rsid w:val="007D6162"/>
    <w:rsid w:val="007D6A1F"/>
    <w:rsid w:val="007D7D25"/>
    <w:rsid w:val="007E0E7E"/>
    <w:rsid w:val="007E133C"/>
    <w:rsid w:val="007E1907"/>
    <w:rsid w:val="007E27AD"/>
    <w:rsid w:val="007E2E9C"/>
    <w:rsid w:val="007E3994"/>
    <w:rsid w:val="007E3FD9"/>
    <w:rsid w:val="007E5179"/>
    <w:rsid w:val="007E6FFC"/>
    <w:rsid w:val="007E7F5F"/>
    <w:rsid w:val="007F093F"/>
    <w:rsid w:val="007F09E1"/>
    <w:rsid w:val="007F1217"/>
    <w:rsid w:val="007F28E1"/>
    <w:rsid w:val="007F5F8D"/>
    <w:rsid w:val="007F64BC"/>
    <w:rsid w:val="007F656B"/>
    <w:rsid w:val="007F6EA8"/>
    <w:rsid w:val="007F7030"/>
    <w:rsid w:val="00801695"/>
    <w:rsid w:val="008025F1"/>
    <w:rsid w:val="00802AF3"/>
    <w:rsid w:val="0080329B"/>
    <w:rsid w:val="0080471A"/>
    <w:rsid w:val="0080530D"/>
    <w:rsid w:val="00805457"/>
    <w:rsid w:val="00805773"/>
    <w:rsid w:val="008065AC"/>
    <w:rsid w:val="0080669E"/>
    <w:rsid w:val="0080685E"/>
    <w:rsid w:val="00806D71"/>
    <w:rsid w:val="008070E2"/>
    <w:rsid w:val="0080739D"/>
    <w:rsid w:val="00807460"/>
    <w:rsid w:val="00810AF7"/>
    <w:rsid w:val="00810B4A"/>
    <w:rsid w:val="00810EFD"/>
    <w:rsid w:val="0081164B"/>
    <w:rsid w:val="00811A8A"/>
    <w:rsid w:val="008124E1"/>
    <w:rsid w:val="00812555"/>
    <w:rsid w:val="00814713"/>
    <w:rsid w:val="00814B70"/>
    <w:rsid w:val="00815FC8"/>
    <w:rsid w:val="008163AC"/>
    <w:rsid w:val="00816B4C"/>
    <w:rsid w:val="00817A1F"/>
    <w:rsid w:val="008227B1"/>
    <w:rsid w:val="008240D6"/>
    <w:rsid w:val="008242D1"/>
    <w:rsid w:val="00824C4E"/>
    <w:rsid w:val="008267FD"/>
    <w:rsid w:val="0082741C"/>
    <w:rsid w:val="008309E4"/>
    <w:rsid w:val="008312A0"/>
    <w:rsid w:val="00831694"/>
    <w:rsid w:val="00831AA2"/>
    <w:rsid w:val="008324CB"/>
    <w:rsid w:val="008334BB"/>
    <w:rsid w:val="00834A32"/>
    <w:rsid w:val="00834F5B"/>
    <w:rsid w:val="0083635A"/>
    <w:rsid w:val="0083656B"/>
    <w:rsid w:val="00840099"/>
    <w:rsid w:val="008408A5"/>
    <w:rsid w:val="00840CA8"/>
    <w:rsid w:val="00841373"/>
    <w:rsid w:val="0084147D"/>
    <w:rsid w:val="00842D95"/>
    <w:rsid w:val="00844973"/>
    <w:rsid w:val="00844A1B"/>
    <w:rsid w:val="00844CFE"/>
    <w:rsid w:val="00845C29"/>
    <w:rsid w:val="00847E4C"/>
    <w:rsid w:val="00850866"/>
    <w:rsid w:val="00851C3F"/>
    <w:rsid w:val="00851DA7"/>
    <w:rsid w:val="0085282F"/>
    <w:rsid w:val="00852B67"/>
    <w:rsid w:val="00852C10"/>
    <w:rsid w:val="008543CD"/>
    <w:rsid w:val="00854920"/>
    <w:rsid w:val="00854C3C"/>
    <w:rsid w:val="00857F96"/>
    <w:rsid w:val="00860391"/>
    <w:rsid w:val="00860EF8"/>
    <w:rsid w:val="00860FC4"/>
    <w:rsid w:val="00862298"/>
    <w:rsid w:val="0086268D"/>
    <w:rsid w:val="00865B38"/>
    <w:rsid w:val="008664DD"/>
    <w:rsid w:val="008665AA"/>
    <w:rsid w:val="00866F62"/>
    <w:rsid w:val="00867B13"/>
    <w:rsid w:val="00870A1B"/>
    <w:rsid w:val="0087191D"/>
    <w:rsid w:val="0087266C"/>
    <w:rsid w:val="00873D75"/>
    <w:rsid w:val="0087426E"/>
    <w:rsid w:val="00874278"/>
    <w:rsid w:val="00874369"/>
    <w:rsid w:val="0087439F"/>
    <w:rsid w:val="0087511F"/>
    <w:rsid w:val="008756C4"/>
    <w:rsid w:val="00877503"/>
    <w:rsid w:val="008800EC"/>
    <w:rsid w:val="00880BD3"/>
    <w:rsid w:val="008815F0"/>
    <w:rsid w:val="0088164D"/>
    <w:rsid w:val="0088235F"/>
    <w:rsid w:val="00882549"/>
    <w:rsid w:val="0088287C"/>
    <w:rsid w:val="00882D6D"/>
    <w:rsid w:val="00884C65"/>
    <w:rsid w:val="00885A5E"/>
    <w:rsid w:val="00886A5D"/>
    <w:rsid w:val="00887FE3"/>
    <w:rsid w:val="00890DF3"/>
    <w:rsid w:val="008917D7"/>
    <w:rsid w:val="0089240E"/>
    <w:rsid w:val="0089241D"/>
    <w:rsid w:val="00892F11"/>
    <w:rsid w:val="00893462"/>
    <w:rsid w:val="008934AA"/>
    <w:rsid w:val="008934C9"/>
    <w:rsid w:val="0089413F"/>
    <w:rsid w:val="00895764"/>
    <w:rsid w:val="00896343"/>
    <w:rsid w:val="008964F7"/>
    <w:rsid w:val="00896FDC"/>
    <w:rsid w:val="0089727F"/>
    <w:rsid w:val="00897517"/>
    <w:rsid w:val="0089788B"/>
    <w:rsid w:val="00897911"/>
    <w:rsid w:val="00897BB4"/>
    <w:rsid w:val="008A1629"/>
    <w:rsid w:val="008A1C99"/>
    <w:rsid w:val="008A1F34"/>
    <w:rsid w:val="008A2088"/>
    <w:rsid w:val="008A4242"/>
    <w:rsid w:val="008A568B"/>
    <w:rsid w:val="008B047B"/>
    <w:rsid w:val="008B050B"/>
    <w:rsid w:val="008B16E7"/>
    <w:rsid w:val="008B1BC9"/>
    <w:rsid w:val="008B1CCF"/>
    <w:rsid w:val="008B3F0E"/>
    <w:rsid w:val="008B5D45"/>
    <w:rsid w:val="008B6204"/>
    <w:rsid w:val="008B6B8A"/>
    <w:rsid w:val="008B6CFE"/>
    <w:rsid w:val="008B6DD0"/>
    <w:rsid w:val="008B7A73"/>
    <w:rsid w:val="008C0033"/>
    <w:rsid w:val="008C06A6"/>
    <w:rsid w:val="008C0BFD"/>
    <w:rsid w:val="008C18D6"/>
    <w:rsid w:val="008C2B1A"/>
    <w:rsid w:val="008C4593"/>
    <w:rsid w:val="008C5217"/>
    <w:rsid w:val="008C549C"/>
    <w:rsid w:val="008C5BBC"/>
    <w:rsid w:val="008C68A0"/>
    <w:rsid w:val="008C6A4D"/>
    <w:rsid w:val="008C6B10"/>
    <w:rsid w:val="008C6BEB"/>
    <w:rsid w:val="008C76CE"/>
    <w:rsid w:val="008D0397"/>
    <w:rsid w:val="008D136A"/>
    <w:rsid w:val="008D37E0"/>
    <w:rsid w:val="008D4228"/>
    <w:rsid w:val="008D4AAF"/>
    <w:rsid w:val="008D5241"/>
    <w:rsid w:val="008D55A0"/>
    <w:rsid w:val="008D5BAB"/>
    <w:rsid w:val="008D5CBD"/>
    <w:rsid w:val="008D792F"/>
    <w:rsid w:val="008E03C2"/>
    <w:rsid w:val="008E1AA3"/>
    <w:rsid w:val="008E354A"/>
    <w:rsid w:val="008E4E20"/>
    <w:rsid w:val="008E7DF5"/>
    <w:rsid w:val="008F02A1"/>
    <w:rsid w:val="008F05ED"/>
    <w:rsid w:val="008F14F3"/>
    <w:rsid w:val="008F2CBE"/>
    <w:rsid w:val="008F4450"/>
    <w:rsid w:val="008F4CA5"/>
    <w:rsid w:val="008F4CF5"/>
    <w:rsid w:val="008F4D7C"/>
    <w:rsid w:val="008F55E3"/>
    <w:rsid w:val="008F5701"/>
    <w:rsid w:val="008F7D85"/>
    <w:rsid w:val="009006CB"/>
    <w:rsid w:val="00900960"/>
    <w:rsid w:val="00900AAF"/>
    <w:rsid w:val="00900E90"/>
    <w:rsid w:val="00901B33"/>
    <w:rsid w:val="00901BB9"/>
    <w:rsid w:val="00901E52"/>
    <w:rsid w:val="00905C05"/>
    <w:rsid w:val="009106D9"/>
    <w:rsid w:val="00911C44"/>
    <w:rsid w:val="00911EF6"/>
    <w:rsid w:val="00912402"/>
    <w:rsid w:val="009133AA"/>
    <w:rsid w:val="00914043"/>
    <w:rsid w:val="009157CD"/>
    <w:rsid w:val="009162D1"/>
    <w:rsid w:val="009171F3"/>
    <w:rsid w:val="00917AD5"/>
    <w:rsid w:val="00920273"/>
    <w:rsid w:val="009204EA"/>
    <w:rsid w:val="00920D4C"/>
    <w:rsid w:val="009239E6"/>
    <w:rsid w:val="00923C18"/>
    <w:rsid w:val="00924025"/>
    <w:rsid w:val="00926E66"/>
    <w:rsid w:val="0092797B"/>
    <w:rsid w:val="00927C14"/>
    <w:rsid w:val="0093018D"/>
    <w:rsid w:val="009303EE"/>
    <w:rsid w:val="0093049E"/>
    <w:rsid w:val="009305D7"/>
    <w:rsid w:val="00930BEF"/>
    <w:rsid w:val="009315B8"/>
    <w:rsid w:val="0093211B"/>
    <w:rsid w:val="00932415"/>
    <w:rsid w:val="009326F1"/>
    <w:rsid w:val="00932C93"/>
    <w:rsid w:val="00933399"/>
    <w:rsid w:val="0093348E"/>
    <w:rsid w:val="00934452"/>
    <w:rsid w:val="00934F92"/>
    <w:rsid w:val="00935FC6"/>
    <w:rsid w:val="00936E4D"/>
    <w:rsid w:val="0093705D"/>
    <w:rsid w:val="00937581"/>
    <w:rsid w:val="009402F9"/>
    <w:rsid w:val="00940AA9"/>
    <w:rsid w:val="00940B1C"/>
    <w:rsid w:val="009410D3"/>
    <w:rsid w:val="009411E3"/>
    <w:rsid w:val="00942C1E"/>
    <w:rsid w:val="00942D2B"/>
    <w:rsid w:val="00943002"/>
    <w:rsid w:val="00943280"/>
    <w:rsid w:val="009432A7"/>
    <w:rsid w:val="009439B8"/>
    <w:rsid w:val="00943A43"/>
    <w:rsid w:val="00944D14"/>
    <w:rsid w:val="00944DD9"/>
    <w:rsid w:val="00944E96"/>
    <w:rsid w:val="0094556F"/>
    <w:rsid w:val="0094586E"/>
    <w:rsid w:val="009479F0"/>
    <w:rsid w:val="00947DD7"/>
    <w:rsid w:val="00951107"/>
    <w:rsid w:val="00952CB3"/>
    <w:rsid w:val="00953AA8"/>
    <w:rsid w:val="009540F4"/>
    <w:rsid w:val="00954255"/>
    <w:rsid w:val="0095437B"/>
    <w:rsid w:val="0095466B"/>
    <w:rsid w:val="00956022"/>
    <w:rsid w:val="0095635F"/>
    <w:rsid w:val="00956DF0"/>
    <w:rsid w:val="0095721D"/>
    <w:rsid w:val="00960ADA"/>
    <w:rsid w:val="00960DBF"/>
    <w:rsid w:val="009623B3"/>
    <w:rsid w:val="0096292D"/>
    <w:rsid w:val="009631A7"/>
    <w:rsid w:val="00963578"/>
    <w:rsid w:val="009635E8"/>
    <w:rsid w:val="009636F9"/>
    <w:rsid w:val="00963D14"/>
    <w:rsid w:val="009646A4"/>
    <w:rsid w:val="00965648"/>
    <w:rsid w:val="00966FE5"/>
    <w:rsid w:val="00967F68"/>
    <w:rsid w:val="00970864"/>
    <w:rsid w:val="00970AFA"/>
    <w:rsid w:val="0097140F"/>
    <w:rsid w:val="0097226F"/>
    <w:rsid w:val="00973671"/>
    <w:rsid w:val="00974FC5"/>
    <w:rsid w:val="00975B80"/>
    <w:rsid w:val="00976363"/>
    <w:rsid w:val="0097643F"/>
    <w:rsid w:val="009773D0"/>
    <w:rsid w:val="00977466"/>
    <w:rsid w:val="009775E7"/>
    <w:rsid w:val="00977B5A"/>
    <w:rsid w:val="00977CDF"/>
    <w:rsid w:val="00980D7C"/>
    <w:rsid w:val="00980D8C"/>
    <w:rsid w:val="0098136B"/>
    <w:rsid w:val="009813B4"/>
    <w:rsid w:val="00981650"/>
    <w:rsid w:val="00981667"/>
    <w:rsid w:val="00982894"/>
    <w:rsid w:val="009829C4"/>
    <w:rsid w:val="00984000"/>
    <w:rsid w:val="00984647"/>
    <w:rsid w:val="009848CB"/>
    <w:rsid w:val="00984D71"/>
    <w:rsid w:val="00984F96"/>
    <w:rsid w:val="0098550F"/>
    <w:rsid w:val="00985C2F"/>
    <w:rsid w:val="00987759"/>
    <w:rsid w:val="0099008B"/>
    <w:rsid w:val="00990D8D"/>
    <w:rsid w:val="009915B7"/>
    <w:rsid w:val="00991C29"/>
    <w:rsid w:val="0099231C"/>
    <w:rsid w:val="00992DFF"/>
    <w:rsid w:val="00994207"/>
    <w:rsid w:val="00994321"/>
    <w:rsid w:val="0099493F"/>
    <w:rsid w:val="00995298"/>
    <w:rsid w:val="00995EA8"/>
    <w:rsid w:val="009960D2"/>
    <w:rsid w:val="00996D9B"/>
    <w:rsid w:val="00996DA0"/>
    <w:rsid w:val="009A0368"/>
    <w:rsid w:val="009A2C78"/>
    <w:rsid w:val="009A34B0"/>
    <w:rsid w:val="009A3952"/>
    <w:rsid w:val="009A5BA6"/>
    <w:rsid w:val="009A64D3"/>
    <w:rsid w:val="009A66F2"/>
    <w:rsid w:val="009A6AAD"/>
    <w:rsid w:val="009A6AC9"/>
    <w:rsid w:val="009A6E15"/>
    <w:rsid w:val="009A7095"/>
    <w:rsid w:val="009A769E"/>
    <w:rsid w:val="009A79D3"/>
    <w:rsid w:val="009B001C"/>
    <w:rsid w:val="009B12FC"/>
    <w:rsid w:val="009B4CF8"/>
    <w:rsid w:val="009B4D35"/>
    <w:rsid w:val="009B6197"/>
    <w:rsid w:val="009B66ED"/>
    <w:rsid w:val="009B6960"/>
    <w:rsid w:val="009C0420"/>
    <w:rsid w:val="009C1B20"/>
    <w:rsid w:val="009C233A"/>
    <w:rsid w:val="009C28A7"/>
    <w:rsid w:val="009C2940"/>
    <w:rsid w:val="009C2C61"/>
    <w:rsid w:val="009C34C2"/>
    <w:rsid w:val="009C4826"/>
    <w:rsid w:val="009C57CD"/>
    <w:rsid w:val="009C626B"/>
    <w:rsid w:val="009C650A"/>
    <w:rsid w:val="009C6DC2"/>
    <w:rsid w:val="009D09B8"/>
    <w:rsid w:val="009D09EF"/>
    <w:rsid w:val="009D174A"/>
    <w:rsid w:val="009D2B91"/>
    <w:rsid w:val="009D3092"/>
    <w:rsid w:val="009D30E1"/>
    <w:rsid w:val="009D34A8"/>
    <w:rsid w:val="009D352B"/>
    <w:rsid w:val="009D36FD"/>
    <w:rsid w:val="009D5130"/>
    <w:rsid w:val="009D747B"/>
    <w:rsid w:val="009D760E"/>
    <w:rsid w:val="009D7DB5"/>
    <w:rsid w:val="009D7E10"/>
    <w:rsid w:val="009E0847"/>
    <w:rsid w:val="009E1487"/>
    <w:rsid w:val="009E17E8"/>
    <w:rsid w:val="009E223B"/>
    <w:rsid w:val="009E4064"/>
    <w:rsid w:val="009E5120"/>
    <w:rsid w:val="009E517A"/>
    <w:rsid w:val="009E6D8C"/>
    <w:rsid w:val="009E6FF2"/>
    <w:rsid w:val="009E7375"/>
    <w:rsid w:val="009E7A0F"/>
    <w:rsid w:val="009E7C94"/>
    <w:rsid w:val="009E7E60"/>
    <w:rsid w:val="009F1462"/>
    <w:rsid w:val="009F206A"/>
    <w:rsid w:val="009F3451"/>
    <w:rsid w:val="009F4A77"/>
    <w:rsid w:val="009F5A3A"/>
    <w:rsid w:val="009F5F3A"/>
    <w:rsid w:val="009F7499"/>
    <w:rsid w:val="009F7661"/>
    <w:rsid w:val="00A00B57"/>
    <w:rsid w:val="00A02080"/>
    <w:rsid w:val="00A021F4"/>
    <w:rsid w:val="00A02D05"/>
    <w:rsid w:val="00A03CE4"/>
    <w:rsid w:val="00A0423F"/>
    <w:rsid w:val="00A04507"/>
    <w:rsid w:val="00A04837"/>
    <w:rsid w:val="00A05106"/>
    <w:rsid w:val="00A053A2"/>
    <w:rsid w:val="00A059E2"/>
    <w:rsid w:val="00A05B20"/>
    <w:rsid w:val="00A05C11"/>
    <w:rsid w:val="00A05DAD"/>
    <w:rsid w:val="00A065DD"/>
    <w:rsid w:val="00A06902"/>
    <w:rsid w:val="00A06923"/>
    <w:rsid w:val="00A069F3"/>
    <w:rsid w:val="00A07DDA"/>
    <w:rsid w:val="00A11ABD"/>
    <w:rsid w:val="00A11F3A"/>
    <w:rsid w:val="00A13072"/>
    <w:rsid w:val="00A13565"/>
    <w:rsid w:val="00A138FD"/>
    <w:rsid w:val="00A152E2"/>
    <w:rsid w:val="00A1532A"/>
    <w:rsid w:val="00A1572F"/>
    <w:rsid w:val="00A15F12"/>
    <w:rsid w:val="00A16899"/>
    <w:rsid w:val="00A16BC0"/>
    <w:rsid w:val="00A16C92"/>
    <w:rsid w:val="00A16EBE"/>
    <w:rsid w:val="00A16F56"/>
    <w:rsid w:val="00A17159"/>
    <w:rsid w:val="00A17492"/>
    <w:rsid w:val="00A2026E"/>
    <w:rsid w:val="00A21D8C"/>
    <w:rsid w:val="00A21E9D"/>
    <w:rsid w:val="00A23ACF"/>
    <w:rsid w:val="00A23F51"/>
    <w:rsid w:val="00A24033"/>
    <w:rsid w:val="00A25273"/>
    <w:rsid w:val="00A25496"/>
    <w:rsid w:val="00A256FB"/>
    <w:rsid w:val="00A25A6E"/>
    <w:rsid w:val="00A25BF0"/>
    <w:rsid w:val="00A26493"/>
    <w:rsid w:val="00A27617"/>
    <w:rsid w:val="00A30137"/>
    <w:rsid w:val="00A32A4C"/>
    <w:rsid w:val="00A3383E"/>
    <w:rsid w:val="00A33A93"/>
    <w:rsid w:val="00A34162"/>
    <w:rsid w:val="00A34CE1"/>
    <w:rsid w:val="00A350FE"/>
    <w:rsid w:val="00A35FDC"/>
    <w:rsid w:val="00A36711"/>
    <w:rsid w:val="00A36CC5"/>
    <w:rsid w:val="00A40F98"/>
    <w:rsid w:val="00A42085"/>
    <w:rsid w:val="00A4277E"/>
    <w:rsid w:val="00A42843"/>
    <w:rsid w:val="00A42AEA"/>
    <w:rsid w:val="00A43AA7"/>
    <w:rsid w:val="00A445B9"/>
    <w:rsid w:val="00A445C0"/>
    <w:rsid w:val="00A44907"/>
    <w:rsid w:val="00A45859"/>
    <w:rsid w:val="00A45B93"/>
    <w:rsid w:val="00A46143"/>
    <w:rsid w:val="00A4704B"/>
    <w:rsid w:val="00A50B95"/>
    <w:rsid w:val="00A51E90"/>
    <w:rsid w:val="00A53265"/>
    <w:rsid w:val="00A53293"/>
    <w:rsid w:val="00A53748"/>
    <w:rsid w:val="00A53C4F"/>
    <w:rsid w:val="00A544F3"/>
    <w:rsid w:val="00A5475E"/>
    <w:rsid w:val="00A550E6"/>
    <w:rsid w:val="00A56383"/>
    <w:rsid w:val="00A5777B"/>
    <w:rsid w:val="00A603E7"/>
    <w:rsid w:val="00A60D25"/>
    <w:rsid w:val="00A61B22"/>
    <w:rsid w:val="00A62224"/>
    <w:rsid w:val="00A62996"/>
    <w:rsid w:val="00A6372E"/>
    <w:rsid w:val="00A63D25"/>
    <w:rsid w:val="00A64266"/>
    <w:rsid w:val="00A64D13"/>
    <w:rsid w:val="00A67293"/>
    <w:rsid w:val="00A707A1"/>
    <w:rsid w:val="00A713A9"/>
    <w:rsid w:val="00A72187"/>
    <w:rsid w:val="00A72F03"/>
    <w:rsid w:val="00A738EA"/>
    <w:rsid w:val="00A73D67"/>
    <w:rsid w:val="00A759D7"/>
    <w:rsid w:val="00A75CDC"/>
    <w:rsid w:val="00A80A8A"/>
    <w:rsid w:val="00A8175D"/>
    <w:rsid w:val="00A819B5"/>
    <w:rsid w:val="00A8238B"/>
    <w:rsid w:val="00A82736"/>
    <w:rsid w:val="00A82F1D"/>
    <w:rsid w:val="00A844E5"/>
    <w:rsid w:val="00A87786"/>
    <w:rsid w:val="00A90665"/>
    <w:rsid w:val="00A9076E"/>
    <w:rsid w:val="00A914FB"/>
    <w:rsid w:val="00A93316"/>
    <w:rsid w:val="00A93F94"/>
    <w:rsid w:val="00A94D8E"/>
    <w:rsid w:val="00A95037"/>
    <w:rsid w:val="00A958FC"/>
    <w:rsid w:val="00A95BBE"/>
    <w:rsid w:val="00A95DD1"/>
    <w:rsid w:val="00A970C9"/>
    <w:rsid w:val="00A97220"/>
    <w:rsid w:val="00A97649"/>
    <w:rsid w:val="00A97891"/>
    <w:rsid w:val="00AA03CC"/>
    <w:rsid w:val="00AA0B59"/>
    <w:rsid w:val="00AA0D6D"/>
    <w:rsid w:val="00AA1371"/>
    <w:rsid w:val="00AA1C2B"/>
    <w:rsid w:val="00AA1F48"/>
    <w:rsid w:val="00AA25D3"/>
    <w:rsid w:val="00AA2B0A"/>
    <w:rsid w:val="00AA2B11"/>
    <w:rsid w:val="00AA2E85"/>
    <w:rsid w:val="00AA31E6"/>
    <w:rsid w:val="00AA330D"/>
    <w:rsid w:val="00AA3D2A"/>
    <w:rsid w:val="00AA46B8"/>
    <w:rsid w:val="00AA4EC3"/>
    <w:rsid w:val="00AA5523"/>
    <w:rsid w:val="00AA5DBD"/>
    <w:rsid w:val="00AA6A8D"/>
    <w:rsid w:val="00AA7449"/>
    <w:rsid w:val="00AA784D"/>
    <w:rsid w:val="00AB0FB6"/>
    <w:rsid w:val="00AB1837"/>
    <w:rsid w:val="00AB1ADB"/>
    <w:rsid w:val="00AB55E8"/>
    <w:rsid w:val="00AB5EA2"/>
    <w:rsid w:val="00AB728A"/>
    <w:rsid w:val="00AB7D33"/>
    <w:rsid w:val="00AC0082"/>
    <w:rsid w:val="00AC0660"/>
    <w:rsid w:val="00AC10C8"/>
    <w:rsid w:val="00AC1240"/>
    <w:rsid w:val="00AC1806"/>
    <w:rsid w:val="00AC1C88"/>
    <w:rsid w:val="00AC23B4"/>
    <w:rsid w:val="00AC2968"/>
    <w:rsid w:val="00AC34C6"/>
    <w:rsid w:val="00AC4BF6"/>
    <w:rsid w:val="00AC4D4C"/>
    <w:rsid w:val="00AC5114"/>
    <w:rsid w:val="00AC52AE"/>
    <w:rsid w:val="00AC5621"/>
    <w:rsid w:val="00AC5768"/>
    <w:rsid w:val="00AC5877"/>
    <w:rsid w:val="00AC5C8B"/>
    <w:rsid w:val="00AC7615"/>
    <w:rsid w:val="00AC77BA"/>
    <w:rsid w:val="00AD0F28"/>
    <w:rsid w:val="00AD163D"/>
    <w:rsid w:val="00AD219A"/>
    <w:rsid w:val="00AD2583"/>
    <w:rsid w:val="00AD372A"/>
    <w:rsid w:val="00AD3733"/>
    <w:rsid w:val="00AD38EB"/>
    <w:rsid w:val="00AD4115"/>
    <w:rsid w:val="00AD4B9B"/>
    <w:rsid w:val="00AD5EFF"/>
    <w:rsid w:val="00AD72E2"/>
    <w:rsid w:val="00AD76F4"/>
    <w:rsid w:val="00AE14BC"/>
    <w:rsid w:val="00AE1DCB"/>
    <w:rsid w:val="00AE262B"/>
    <w:rsid w:val="00AE29D1"/>
    <w:rsid w:val="00AE3D12"/>
    <w:rsid w:val="00AE3E33"/>
    <w:rsid w:val="00AE425E"/>
    <w:rsid w:val="00AE4F76"/>
    <w:rsid w:val="00AE56A3"/>
    <w:rsid w:val="00AE656B"/>
    <w:rsid w:val="00AE7035"/>
    <w:rsid w:val="00AF0D3B"/>
    <w:rsid w:val="00AF1E02"/>
    <w:rsid w:val="00AF2C7C"/>
    <w:rsid w:val="00AF43C1"/>
    <w:rsid w:val="00AF457A"/>
    <w:rsid w:val="00AF460F"/>
    <w:rsid w:val="00AF4D57"/>
    <w:rsid w:val="00AF51AB"/>
    <w:rsid w:val="00AF57B2"/>
    <w:rsid w:val="00AF6364"/>
    <w:rsid w:val="00AF6CCA"/>
    <w:rsid w:val="00AF6F26"/>
    <w:rsid w:val="00AF73E9"/>
    <w:rsid w:val="00B00E4F"/>
    <w:rsid w:val="00B00E52"/>
    <w:rsid w:val="00B00F50"/>
    <w:rsid w:val="00B0108E"/>
    <w:rsid w:val="00B0127A"/>
    <w:rsid w:val="00B015CC"/>
    <w:rsid w:val="00B02046"/>
    <w:rsid w:val="00B02218"/>
    <w:rsid w:val="00B0301B"/>
    <w:rsid w:val="00B055F9"/>
    <w:rsid w:val="00B05B88"/>
    <w:rsid w:val="00B05ED6"/>
    <w:rsid w:val="00B06960"/>
    <w:rsid w:val="00B06DCA"/>
    <w:rsid w:val="00B07D4E"/>
    <w:rsid w:val="00B10014"/>
    <w:rsid w:val="00B10770"/>
    <w:rsid w:val="00B107D0"/>
    <w:rsid w:val="00B125A8"/>
    <w:rsid w:val="00B12B79"/>
    <w:rsid w:val="00B12CDB"/>
    <w:rsid w:val="00B1406A"/>
    <w:rsid w:val="00B14B4A"/>
    <w:rsid w:val="00B15377"/>
    <w:rsid w:val="00B155BD"/>
    <w:rsid w:val="00B159C6"/>
    <w:rsid w:val="00B15AAB"/>
    <w:rsid w:val="00B164C3"/>
    <w:rsid w:val="00B16BB8"/>
    <w:rsid w:val="00B17F8F"/>
    <w:rsid w:val="00B2007F"/>
    <w:rsid w:val="00B20386"/>
    <w:rsid w:val="00B21A61"/>
    <w:rsid w:val="00B22FF2"/>
    <w:rsid w:val="00B2368F"/>
    <w:rsid w:val="00B241DA"/>
    <w:rsid w:val="00B245FA"/>
    <w:rsid w:val="00B25262"/>
    <w:rsid w:val="00B255E5"/>
    <w:rsid w:val="00B25A3B"/>
    <w:rsid w:val="00B26311"/>
    <w:rsid w:val="00B267B0"/>
    <w:rsid w:val="00B305A9"/>
    <w:rsid w:val="00B307EF"/>
    <w:rsid w:val="00B31F5D"/>
    <w:rsid w:val="00B325B4"/>
    <w:rsid w:val="00B33194"/>
    <w:rsid w:val="00B338A8"/>
    <w:rsid w:val="00B3419E"/>
    <w:rsid w:val="00B35494"/>
    <w:rsid w:val="00B35729"/>
    <w:rsid w:val="00B35803"/>
    <w:rsid w:val="00B3649B"/>
    <w:rsid w:val="00B404E9"/>
    <w:rsid w:val="00B408E6"/>
    <w:rsid w:val="00B41096"/>
    <w:rsid w:val="00B41191"/>
    <w:rsid w:val="00B41C0C"/>
    <w:rsid w:val="00B436CC"/>
    <w:rsid w:val="00B4564A"/>
    <w:rsid w:val="00B457E1"/>
    <w:rsid w:val="00B45F68"/>
    <w:rsid w:val="00B476F8"/>
    <w:rsid w:val="00B477DD"/>
    <w:rsid w:val="00B47E92"/>
    <w:rsid w:val="00B5095A"/>
    <w:rsid w:val="00B51B94"/>
    <w:rsid w:val="00B526C2"/>
    <w:rsid w:val="00B52B34"/>
    <w:rsid w:val="00B53365"/>
    <w:rsid w:val="00B55593"/>
    <w:rsid w:val="00B5635F"/>
    <w:rsid w:val="00B600C9"/>
    <w:rsid w:val="00B60553"/>
    <w:rsid w:val="00B60743"/>
    <w:rsid w:val="00B63F3D"/>
    <w:rsid w:val="00B6490F"/>
    <w:rsid w:val="00B64B44"/>
    <w:rsid w:val="00B65138"/>
    <w:rsid w:val="00B659A8"/>
    <w:rsid w:val="00B65CAF"/>
    <w:rsid w:val="00B66F76"/>
    <w:rsid w:val="00B67CE5"/>
    <w:rsid w:val="00B71656"/>
    <w:rsid w:val="00B72FB0"/>
    <w:rsid w:val="00B74261"/>
    <w:rsid w:val="00B742D0"/>
    <w:rsid w:val="00B75056"/>
    <w:rsid w:val="00B752CB"/>
    <w:rsid w:val="00B759D2"/>
    <w:rsid w:val="00B76128"/>
    <w:rsid w:val="00B76C09"/>
    <w:rsid w:val="00B81D94"/>
    <w:rsid w:val="00B83722"/>
    <w:rsid w:val="00B837CE"/>
    <w:rsid w:val="00B83CDB"/>
    <w:rsid w:val="00B84E05"/>
    <w:rsid w:val="00B85495"/>
    <w:rsid w:val="00B85CE4"/>
    <w:rsid w:val="00B85F8B"/>
    <w:rsid w:val="00B8605D"/>
    <w:rsid w:val="00B86087"/>
    <w:rsid w:val="00B864CA"/>
    <w:rsid w:val="00B864E3"/>
    <w:rsid w:val="00B86773"/>
    <w:rsid w:val="00B867F5"/>
    <w:rsid w:val="00B869D6"/>
    <w:rsid w:val="00B86B90"/>
    <w:rsid w:val="00B908D8"/>
    <w:rsid w:val="00B915EA"/>
    <w:rsid w:val="00B91EFA"/>
    <w:rsid w:val="00B921A4"/>
    <w:rsid w:val="00B925F0"/>
    <w:rsid w:val="00B92ADF"/>
    <w:rsid w:val="00B932D4"/>
    <w:rsid w:val="00B9339D"/>
    <w:rsid w:val="00B93661"/>
    <w:rsid w:val="00B951D1"/>
    <w:rsid w:val="00B95737"/>
    <w:rsid w:val="00B95E2F"/>
    <w:rsid w:val="00B96765"/>
    <w:rsid w:val="00B96E26"/>
    <w:rsid w:val="00B97DE5"/>
    <w:rsid w:val="00BA0F5B"/>
    <w:rsid w:val="00BA133C"/>
    <w:rsid w:val="00BA2D7C"/>
    <w:rsid w:val="00BA3897"/>
    <w:rsid w:val="00BA42F3"/>
    <w:rsid w:val="00BA4A27"/>
    <w:rsid w:val="00BA4EA7"/>
    <w:rsid w:val="00BA5961"/>
    <w:rsid w:val="00BB0B51"/>
    <w:rsid w:val="00BB255B"/>
    <w:rsid w:val="00BB260B"/>
    <w:rsid w:val="00BB277A"/>
    <w:rsid w:val="00BB319E"/>
    <w:rsid w:val="00BB34CF"/>
    <w:rsid w:val="00BB3617"/>
    <w:rsid w:val="00BB57E8"/>
    <w:rsid w:val="00BB58A1"/>
    <w:rsid w:val="00BB5BC2"/>
    <w:rsid w:val="00BC093E"/>
    <w:rsid w:val="00BC1130"/>
    <w:rsid w:val="00BC1CBD"/>
    <w:rsid w:val="00BC2D5D"/>
    <w:rsid w:val="00BC3666"/>
    <w:rsid w:val="00BC49AC"/>
    <w:rsid w:val="00BC4E42"/>
    <w:rsid w:val="00BC50B8"/>
    <w:rsid w:val="00BC5FFF"/>
    <w:rsid w:val="00BC607D"/>
    <w:rsid w:val="00BC6814"/>
    <w:rsid w:val="00BC6CD8"/>
    <w:rsid w:val="00BC6F0A"/>
    <w:rsid w:val="00BC7E28"/>
    <w:rsid w:val="00BD0488"/>
    <w:rsid w:val="00BD07E7"/>
    <w:rsid w:val="00BD086B"/>
    <w:rsid w:val="00BD1F1E"/>
    <w:rsid w:val="00BD26D5"/>
    <w:rsid w:val="00BD2A41"/>
    <w:rsid w:val="00BD3153"/>
    <w:rsid w:val="00BD3283"/>
    <w:rsid w:val="00BD36F2"/>
    <w:rsid w:val="00BD3771"/>
    <w:rsid w:val="00BD38C0"/>
    <w:rsid w:val="00BD42E9"/>
    <w:rsid w:val="00BD485E"/>
    <w:rsid w:val="00BD4EC7"/>
    <w:rsid w:val="00BD5910"/>
    <w:rsid w:val="00BD692D"/>
    <w:rsid w:val="00BD6AAB"/>
    <w:rsid w:val="00BD7E1B"/>
    <w:rsid w:val="00BE00C5"/>
    <w:rsid w:val="00BE0267"/>
    <w:rsid w:val="00BE02D2"/>
    <w:rsid w:val="00BE101B"/>
    <w:rsid w:val="00BE17FE"/>
    <w:rsid w:val="00BE23D5"/>
    <w:rsid w:val="00BE2696"/>
    <w:rsid w:val="00BE2EF2"/>
    <w:rsid w:val="00BE35D6"/>
    <w:rsid w:val="00BE3AFA"/>
    <w:rsid w:val="00BE43F5"/>
    <w:rsid w:val="00BE4489"/>
    <w:rsid w:val="00BE4A07"/>
    <w:rsid w:val="00BE4D5C"/>
    <w:rsid w:val="00BE6362"/>
    <w:rsid w:val="00BE6440"/>
    <w:rsid w:val="00BE6D56"/>
    <w:rsid w:val="00BE6E1E"/>
    <w:rsid w:val="00BE7560"/>
    <w:rsid w:val="00BE79E5"/>
    <w:rsid w:val="00BE7DC2"/>
    <w:rsid w:val="00BE7E65"/>
    <w:rsid w:val="00BF14C8"/>
    <w:rsid w:val="00BF2D84"/>
    <w:rsid w:val="00BF3FB5"/>
    <w:rsid w:val="00BF42E7"/>
    <w:rsid w:val="00BF7033"/>
    <w:rsid w:val="00BF7255"/>
    <w:rsid w:val="00BF74A2"/>
    <w:rsid w:val="00BF785F"/>
    <w:rsid w:val="00BF7BC9"/>
    <w:rsid w:val="00C01A9D"/>
    <w:rsid w:val="00C01D63"/>
    <w:rsid w:val="00C039CD"/>
    <w:rsid w:val="00C04906"/>
    <w:rsid w:val="00C049F1"/>
    <w:rsid w:val="00C04DA4"/>
    <w:rsid w:val="00C05AC1"/>
    <w:rsid w:val="00C05D15"/>
    <w:rsid w:val="00C066A7"/>
    <w:rsid w:val="00C06F72"/>
    <w:rsid w:val="00C0731E"/>
    <w:rsid w:val="00C07EDF"/>
    <w:rsid w:val="00C1077C"/>
    <w:rsid w:val="00C13041"/>
    <w:rsid w:val="00C136A0"/>
    <w:rsid w:val="00C13A74"/>
    <w:rsid w:val="00C146C0"/>
    <w:rsid w:val="00C14B78"/>
    <w:rsid w:val="00C15C2A"/>
    <w:rsid w:val="00C15EEE"/>
    <w:rsid w:val="00C1621F"/>
    <w:rsid w:val="00C17C5D"/>
    <w:rsid w:val="00C17FCD"/>
    <w:rsid w:val="00C2007B"/>
    <w:rsid w:val="00C20453"/>
    <w:rsid w:val="00C21DE4"/>
    <w:rsid w:val="00C2428D"/>
    <w:rsid w:val="00C265E8"/>
    <w:rsid w:val="00C2700A"/>
    <w:rsid w:val="00C30E6B"/>
    <w:rsid w:val="00C31A87"/>
    <w:rsid w:val="00C320AE"/>
    <w:rsid w:val="00C328E0"/>
    <w:rsid w:val="00C348BA"/>
    <w:rsid w:val="00C34BD4"/>
    <w:rsid w:val="00C357F3"/>
    <w:rsid w:val="00C35990"/>
    <w:rsid w:val="00C35B04"/>
    <w:rsid w:val="00C376EA"/>
    <w:rsid w:val="00C37DA4"/>
    <w:rsid w:val="00C414BB"/>
    <w:rsid w:val="00C42343"/>
    <w:rsid w:val="00C42CC5"/>
    <w:rsid w:val="00C42D5A"/>
    <w:rsid w:val="00C44B73"/>
    <w:rsid w:val="00C44BE8"/>
    <w:rsid w:val="00C450F8"/>
    <w:rsid w:val="00C45DEA"/>
    <w:rsid w:val="00C46959"/>
    <w:rsid w:val="00C47E03"/>
    <w:rsid w:val="00C512C4"/>
    <w:rsid w:val="00C51C8A"/>
    <w:rsid w:val="00C52428"/>
    <w:rsid w:val="00C526FF"/>
    <w:rsid w:val="00C528C8"/>
    <w:rsid w:val="00C529DA"/>
    <w:rsid w:val="00C53FA8"/>
    <w:rsid w:val="00C54070"/>
    <w:rsid w:val="00C5435F"/>
    <w:rsid w:val="00C544FB"/>
    <w:rsid w:val="00C56611"/>
    <w:rsid w:val="00C5677F"/>
    <w:rsid w:val="00C57E96"/>
    <w:rsid w:val="00C63425"/>
    <w:rsid w:val="00C6683B"/>
    <w:rsid w:val="00C70000"/>
    <w:rsid w:val="00C702FC"/>
    <w:rsid w:val="00C714E3"/>
    <w:rsid w:val="00C734AD"/>
    <w:rsid w:val="00C747A5"/>
    <w:rsid w:val="00C749A8"/>
    <w:rsid w:val="00C74DFA"/>
    <w:rsid w:val="00C763C4"/>
    <w:rsid w:val="00C76F93"/>
    <w:rsid w:val="00C77617"/>
    <w:rsid w:val="00C81E3B"/>
    <w:rsid w:val="00C821C8"/>
    <w:rsid w:val="00C82299"/>
    <w:rsid w:val="00C83422"/>
    <w:rsid w:val="00C8476A"/>
    <w:rsid w:val="00C85965"/>
    <w:rsid w:val="00C85F3A"/>
    <w:rsid w:val="00C864E6"/>
    <w:rsid w:val="00C86523"/>
    <w:rsid w:val="00C86849"/>
    <w:rsid w:val="00C86880"/>
    <w:rsid w:val="00C868DB"/>
    <w:rsid w:val="00C86DBD"/>
    <w:rsid w:val="00C87A95"/>
    <w:rsid w:val="00C905F1"/>
    <w:rsid w:val="00C9068E"/>
    <w:rsid w:val="00C90A5A"/>
    <w:rsid w:val="00C91FB5"/>
    <w:rsid w:val="00C91FC4"/>
    <w:rsid w:val="00C921ED"/>
    <w:rsid w:val="00C9232F"/>
    <w:rsid w:val="00C9242A"/>
    <w:rsid w:val="00C93E6D"/>
    <w:rsid w:val="00C95028"/>
    <w:rsid w:val="00C957E9"/>
    <w:rsid w:val="00C95D5B"/>
    <w:rsid w:val="00C961DD"/>
    <w:rsid w:val="00C96BDE"/>
    <w:rsid w:val="00C96C68"/>
    <w:rsid w:val="00C9757F"/>
    <w:rsid w:val="00C97F41"/>
    <w:rsid w:val="00CA0533"/>
    <w:rsid w:val="00CA0B7F"/>
    <w:rsid w:val="00CA10B4"/>
    <w:rsid w:val="00CA1155"/>
    <w:rsid w:val="00CA3B1D"/>
    <w:rsid w:val="00CA454C"/>
    <w:rsid w:val="00CA5919"/>
    <w:rsid w:val="00CA646D"/>
    <w:rsid w:val="00CA64D8"/>
    <w:rsid w:val="00CA6855"/>
    <w:rsid w:val="00CA7694"/>
    <w:rsid w:val="00CA7ABA"/>
    <w:rsid w:val="00CA7EC1"/>
    <w:rsid w:val="00CB0673"/>
    <w:rsid w:val="00CB0C7B"/>
    <w:rsid w:val="00CB1491"/>
    <w:rsid w:val="00CB1795"/>
    <w:rsid w:val="00CB2DE1"/>
    <w:rsid w:val="00CB4615"/>
    <w:rsid w:val="00CB4A09"/>
    <w:rsid w:val="00CB51CF"/>
    <w:rsid w:val="00CB526C"/>
    <w:rsid w:val="00CB531D"/>
    <w:rsid w:val="00CB5E2F"/>
    <w:rsid w:val="00CB6545"/>
    <w:rsid w:val="00CB73C2"/>
    <w:rsid w:val="00CB7496"/>
    <w:rsid w:val="00CB7ED9"/>
    <w:rsid w:val="00CC0F17"/>
    <w:rsid w:val="00CC0F93"/>
    <w:rsid w:val="00CC2755"/>
    <w:rsid w:val="00CC2D10"/>
    <w:rsid w:val="00CC3B3D"/>
    <w:rsid w:val="00CC494A"/>
    <w:rsid w:val="00CC51CD"/>
    <w:rsid w:val="00CC5878"/>
    <w:rsid w:val="00CC593A"/>
    <w:rsid w:val="00CC7AEC"/>
    <w:rsid w:val="00CC7B53"/>
    <w:rsid w:val="00CD0588"/>
    <w:rsid w:val="00CD0CA4"/>
    <w:rsid w:val="00CD0D4B"/>
    <w:rsid w:val="00CD1FF8"/>
    <w:rsid w:val="00CD3030"/>
    <w:rsid w:val="00CD35D9"/>
    <w:rsid w:val="00CD3EBE"/>
    <w:rsid w:val="00CD4977"/>
    <w:rsid w:val="00CD4ED6"/>
    <w:rsid w:val="00CD5452"/>
    <w:rsid w:val="00CD60CA"/>
    <w:rsid w:val="00CD68AB"/>
    <w:rsid w:val="00CD6DED"/>
    <w:rsid w:val="00CD747E"/>
    <w:rsid w:val="00CE030B"/>
    <w:rsid w:val="00CE05B5"/>
    <w:rsid w:val="00CE08B2"/>
    <w:rsid w:val="00CE1148"/>
    <w:rsid w:val="00CE12C1"/>
    <w:rsid w:val="00CE13BB"/>
    <w:rsid w:val="00CE2660"/>
    <w:rsid w:val="00CE2991"/>
    <w:rsid w:val="00CE2E68"/>
    <w:rsid w:val="00CE2EA6"/>
    <w:rsid w:val="00CE3030"/>
    <w:rsid w:val="00CE4137"/>
    <w:rsid w:val="00CE4F5E"/>
    <w:rsid w:val="00CE4FFE"/>
    <w:rsid w:val="00CE50C8"/>
    <w:rsid w:val="00CE5788"/>
    <w:rsid w:val="00CE6BA3"/>
    <w:rsid w:val="00CE6F24"/>
    <w:rsid w:val="00CE7F42"/>
    <w:rsid w:val="00CF1049"/>
    <w:rsid w:val="00CF2AE9"/>
    <w:rsid w:val="00CF2E8B"/>
    <w:rsid w:val="00CF2F12"/>
    <w:rsid w:val="00CF355E"/>
    <w:rsid w:val="00CF44DF"/>
    <w:rsid w:val="00CF45B8"/>
    <w:rsid w:val="00CF588E"/>
    <w:rsid w:val="00CF58EA"/>
    <w:rsid w:val="00CF7B9A"/>
    <w:rsid w:val="00CF7E58"/>
    <w:rsid w:val="00D00805"/>
    <w:rsid w:val="00D01593"/>
    <w:rsid w:val="00D02FD8"/>
    <w:rsid w:val="00D03A02"/>
    <w:rsid w:val="00D042E5"/>
    <w:rsid w:val="00D059C3"/>
    <w:rsid w:val="00D05A60"/>
    <w:rsid w:val="00D06871"/>
    <w:rsid w:val="00D069D9"/>
    <w:rsid w:val="00D06A0F"/>
    <w:rsid w:val="00D06E06"/>
    <w:rsid w:val="00D07624"/>
    <w:rsid w:val="00D10AB8"/>
    <w:rsid w:val="00D11020"/>
    <w:rsid w:val="00D112F1"/>
    <w:rsid w:val="00D11685"/>
    <w:rsid w:val="00D12979"/>
    <w:rsid w:val="00D12B68"/>
    <w:rsid w:val="00D12B96"/>
    <w:rsid w:val="00D12CFF"/>
    <w:rsid w:val="00D133A6"/>
    <w:rsid w:val="00D144FA"/>
    <w:rsid w:val="00D1456F"/>
    <w:rsid w:val="00D16FED"/>
    <w:rsid w:val="00D175B5"/>
    <w:rsid w:val="00D20EC9"/>
    <w:rsid w:val="00D21725"/>
    <w:rsid w:val="00D21BB0"/>
    <w:rsid w:val="00D22581"/>
    <w:rsid w:val="00D227A9"/>
    <w:rsid w:val="00D230FF"/>
    <w:rsid w:val="00D2327D"/>
    <w:rsid w:val="00D23A85"/>
    <w:rsid w:val="00D23B40"/>
    <w:rsid w:val="00D23CC6"/>
    <w:rsid w:val="00D24927"/>
    <w:rsid w:val="00D24EEF"/>
    <w:rsid w:val="00D26836"/>
    <w:rsid w:val="00D27167"/>
    <w:rsid w:val="00D274CF"/>
    <w:rsid w:val="00D27921"/>
    <w:rsid w:val="00D30FFB"/>
    <w:rsid w:val="00D31B12"/>
    <w:rsid w:val="00D32007"/>
    <w:rsid w:val="00D323E8"/>
    <w:rsid w:val="00D32D53"/>
    <w:rsid w:val="00D34481"/>
    <w:rsid w:val="00D3606C"/>
    <w:rsid w:val="00D370BB"/>
    <w:rsid w:val="00D40EA0"/>
    <w:rsid w:val="00D418EF"/>
    <w:rsid w:val="00D41D50"/>
    <w:rsid w:val="00D453E3"/>
    <w:rsid w:val="00D4567F"/>
    <w:rsid w:val="00D472FD"/>
    <w:rsid w:val="00D474D6"/>
    <w:rsid w:val="00D47CF9"/>
    <w:rsid w:val="00D518E1"/>
    <w:rsid w:val="00D51B66"/>
    <w:rsid w:val="00D5200C"/>
    <w:rsid w:val="00D5213A"/>
    <w:rsid w:val="00D5239B"/>
    <w:rsid w:val="00D5253A"/>
    <w:rsid w:val="00D52BAF"/>
    <w:rsid w:val="00D533E9"/>
    <w:rsid w:val="00D53A24"/>
    <w:rsid w:val="00D5409C"/>
    <w:rsid w:val="00D54450"/>
    <w:rsid w:val="00D550DB"/>
    <w:rsid w:val="00D552E0"/>
    <w:rsid w:val="00D554AE"/>
    <w:rsid w:val="00D55A46"/>
    <w:rsid w:val="00D56AA6"/>
    <w:rsid w:val="00D57564"/>
    <w:rsid w:val="00D57B23"/>
    <w:rsid w:val="00D603F2"/>
    <w:rsid w:val="00D60496"/>
    <w:rsid w:val="00D608AD"/>
    <w:rsid w:val="00D60C1C"/>
    <w:rsid w:val="00D622F6"/>
    <w:rsid w:val="00D640F1"/>
    <w:rsid w:val="00D65E11"/>
    <w:rsid w:val="00D67087"/>
    <w:rsid w:val="00D6735A"/>
    <w:rsid w:val="00D67BA5"/>
    <w:rsid w:val="00D67E1D"/>
    <w:rsid w:val="00D70059"/>
    <w:rsid w:val="00D701E0"/>
    <w:rsid w:val="00D70475"/>
    <w:rsid w:val="00D7108B"/>
    <w:rsid w:val="00D7132F"/>
    <w:rsid w:val="00D71646"/>
    <w:rsid w:val="00D720A2"/>
    <w:rsid w:val="00D7367B"/>
    <w:rsid w:val="00D746CF"/>
    <w:rsid w:val="00D75560"/>
    <w:rsid w:val="00D75A84"/>
    <w:rsid w:val="00D76054"/>
    <w:rsid w:val="00D76B47"/>
    <w:rsid w:val="00D76F23"/>
    <w:rsid w:val="00D80B9F"/>
    <w:rsid w:val="00D83A20"/>
    <w:rsid w:val="00D83BA4"/>
    <w:rsid w:val="00D83D58"/>
    <w:rsid w:val="00D843EF"/>
    <w:rsid w:val="00D84B2F"/>
    <w:rsid w:val="00D8534B"/>
    <w:rsid w:val="00D85B39"/>
    <w:rsid w:val="00D862CF"/>
    <w:rsid w:val="00D869A2"/>
    <w:rsid w:val="00D86B1E"/>
    <w:rsid w:val="00D86F86"/>
    <w:rsid w:val="00D87CAC"/>
    <w:rsid w:val="00D9184B"/>
    <w:rsid w:val="00D920B7"/>
    <w:rsid w:val="00D92337"/>
    <w:rsid w:val="00D92FD6"/>
    <w:rsid w:val="00D939AE"/>
    <w:rsid w:val="00D949CD"/>
    <w:rsid w:val="00D97EA5"/>
    <w:rsid w:val="00DA011B"/>
    <w:rsid w:val="00DA035A"/>
    <w:rsid w:val="00DA0F51"/>
    <w:rsid w:val="00DA2690"/>
    <w:rsid w:val="00DA549E"/>
    <w:rsid w:val="00DA70F3"/>
    <w:rsid w:val="00DA770F"/>
    <w:rsid w:val="00DA7B65"/>
    <w:rsid w:val="00DB1B5F"/>
    <w:rsid w:val="00DB2B9D"/>
    <w:rsid w:val="00DB42EB"/>
    <w:rsid w:val="00DB5286"/>
    <w:rsid w:val="00DB68CB"/>
    <w:rsid w:val="00DB72E7"/>
    <w:rsid w:val="00DB77A0"/>
    <w:rsid w:val="00DB7F7F"/>
    <w:rsid w:val="00DC0DDD"/>
    <w:rsid w:val="00DC10F1"/>
    <w:rsid w:val="00DC1CB5"/>
    <w:rsid w:val="00DC1F9F"/>
    <w:rsid w:val="00DC2725"/>
    <w:rsid w:val="00DC357C"/>
    <w:rsid w:val="00DC4607"/>
    <w:rsid w:val="00DC4D9D"/>
    <w:rsid w:val="00DC54F0"/>
    <w:rsid w:val="00DC65CF"/>
    <w:rsid w:val="00DC7849"/>
    <w:rsid w:val="00DC78F6"/>
    <w:rsid w:val="00DD09F1"/>
    <w:rsid w:val="00DD0CA4"/>
    <w:rsid w:val="00DD1835"/>
    <w:rsid w:val="00DD1FB6"/>
    <w:rsid w:val="00DD20FA"/>
    <w:rsid w:val="00DD2E5D"/>
    <w:rsid w:val="00DD5490"/>
    <w:rsid w:val="00DD5E09"/>
    <w:rsid w:val="00DD73A1"/>
    <w:rsid w:val="00DD7F16"/>
    <w:rsid w:val="00DD7FEE"/>
    <w:rsid w:val="00DE0464"/>
    <w:rsid w:val="00DE0FA9"/>
    <w:rsid w:val="00DE189D"/>
    <w:rsid w:val="00DE18C9"/>
    <w:rsid w:val="00DE19AB"/>
    <w:rsid w:val="00DE3F87"/>
    <w:rsid w:val="00DE40E8"/>
    <w:rsid w:val="00DE49CF"/>
    <w:rsid w:val="00DE5F7E"/>
    <w:rsid w:val="00DE667B"/>
    <w:rsid w:val="00DE69FE"/>
    <w:rsid w:val="00DE6A75"/>
    <w:rsid w:val="00DE6AA8"/>
    <w:rsid w:val="00DE6C97"/>
    <w:rsid w:val="00DE6D7E"/>
    <w:rsid w:val="00DE7D84"/>
    <w:rsid w:val="00DF0961"/>
    <w:rsid w:val="00DF0D10"/>
    <w:rsid w:val="00DF0D65"/>
    <w:rsid w:val="00DF19EF"/>
    <w:rsid w:val="00DF1DD3"/>
    <w:rsid w:val="00DF2179"/>
    <w:rsid w:val="00DF2665"/>
    <w:rsid w:val="00DF2AEE"/>
    <w:rsid w:val="00DF2BB0"/>
    <w:rsid w:val="00DF2C71"/>
    <w:rsid w:val="00DF2EAB"/>
    <w:rsid w:val="00DF44E4"/>
    <w:rsid w:val="00DF4E5F"/>
    <w:rsid w:val="00DF6098"/>
    <w:rsid w:val="00DF66C2"/>
    <w:rsid w:val="00DF6BC4"/>
    <w:rsid w:val="00DF7483"/>
    <w:rsid w:val="00DF762D"/>
    <w:rsid w:val="00E000BF"/>
    <w:rsid w:val="00E0069A"/>
    <w:rsid w:val="00E00AC6"/>
    <w:rsid w:val="00E029EC"/>
    <w:rsid w:val="00E02DF2"/>
    <w:rsid w:val="00E033E3"/>
    <w:rsid w:val="00E03B44"/>
    <w:rsid w:val="00E03D6F"/>
    <w:rsid w:val="00E042BB"/>
    <w:rsid w:val="00E047AB"/>
    <w:rsid w:val="00E052E0"/>
    <w:rsid w:val="00E05C80"/>
    <w:rsid w:val="00E05D76"/>
    <w:rsid w:val="00E0685D"/>
    <w:rsid w:val="00E070CD"/>
    <w:rsid w:val="00E07C8C"/>
    <w:rsid w:val="00E07FDD"/>
    <w:rsid w:val="00E10D42"/>
    <w:rsid w:val="00E119BA"/>
    <w:rsid w:val="00E12240"/>
    <w:rsid w:val="00E12FC4"/>
    <w:rsid w:val="00E13615"/>
    <w:rsid w:val="00E138E6"/>
    <w:rsid w:val="00E13B58"/>
    <w:rsid w:val="00E13D95"/>
    <w:rsid w:val="00E1455C"/>
    <w:rsid w:val="00E1476F"/>
    <w:rsid w:val="00E1480A"/>
    <w:rsid w:val="00E15799"/>
    <w:rsid w:val="00E200BD"/>
    <w:rsid w:val="00E20671"/>
    <w:rsid w:val="00E21754"/>
    <w:rsid w:val="00E223D7"/>
    <w:rsid w:val="00E22C74"/>
    <w:rsid w:val="00E23785"/>
    <w:rsid w:val="00E23A1F"/>
    <w:rsid w:val="00E26112"/>
    <w:rsid w:val="00E27394"/>
    <w:rsid w:val="00E30116"/>
    <w:rsid w:val="00E3051E"/>
    <w:rsid w:val="00E31976"/>
    <w:rsid w:val="00E33B3D"/>
    <w:rsid w:val="00E33C5D"/>
    <w:rsid w:val="00E340B3"/>
    <w:rsid w:val="00E3468F"/>
    <w:rsid w:val="00E35231"/>
    <w:rsid w:val="00E354D9"/>
    <w:rsid w:val="00E36D14"/>
    <w:rsid w:val="00E36FD3"/>
    <w:rsid w:val="00E37EC5"/>
    <w:rsid w:val="00E41B75"/>
    <w:rsid w:val="00E42E9B"/>
    <w:rsid w:val="00E4321B"/>
    <w:rsid w:val="00E445AA"/>
    <w:rsid w:val="00E446C4"/>
    <w:rsid w:val="00E4497A"/>
    <w:rsid w:val="00E4591A"/>
    <w:rsid w:val="00E4633B"/>
    <w:rsid w:val="00E46C20"/>
    <w:rsid w:val="00E46F27"/>
    <w:rsid w:val="00E4729C"/>
    <w:rsid w:val="00E5052F"/>
    <w:rsid w:val="00E50A8F"/>
    <w:rsid w:val="00E51EC7"/>
    <w:rsid w:val="00E521EC"/>
    <w:rsid w:val="00E5361E"/>
    <w:rsid w:val="00E539BE"/>
    <w:rsid w:val="00E53DB3"/>
    <w:rsid w:val="00E541F9"/>
    <w:rsid w:val="00E54D93"/>
    <w:rsid w:val="00E55489"/>
    <w:rsid w:val="00E555D4"/>
    <w:rsid w:val="00E558A9"/>
    <w:rsid w:val="00E57962"/>
    <w:rsid w:val="00E57DA3"/>
    <w:rsid w:val="00E60FA8"/>
    <w:rsid w:val="00E61175"/>
    <w:rsid w:val="00E62B6A"/>
    <w:rsid w:val="00E62E0F"/>
    <w:rsid w:val="00E64033"/>
    <w:rsid w:val="00E646A4"/>
    <w:rsid w:val="00E64BC1"/>
    <w:rsid w:val="00E6582B"/>
    <w:rsid w:val="00E6638E"/>
    <w:rsid w:val="00E6650B"/>
    <w:rsid w:val="00E66567"/>
    <w:rsid w:val="00E66923"/>
    <w:rsid w:val="00E66CF5"/>
    <w:rsid w:val="00E6706B"/>
    <w:rsid w:val="00E672FF"/>
    <w:rsid w:val="00E7030E"/>
    <w:rsid w:val="00E703B8"/>
    <w:rsid w:val="00E70CE6"/>
    <w:rsid w:val="00E7210C"/>
    <w:rsid w:val="00E72A19"/>
    <w:rsid w:val="00E73458"/>
    <w:rsid w:val="00E74C85"/>
    <w:rsid w:val="00E75490"/>
    <w:rsid w:val="00E75B91"/>
    <w:rsid w:val="00E7609A"/>
    <w:rsid w:val="00E76417"/>
    <w:rsid w:val="00E76FD3"/>
    <w:rsid w:val="00E77507"/>
    <w:rsid w:val="00E80EBF"/>
    <w:rsid w:val="00E816C3"/>
    <w:rsid w:val="00E81C89"/>
    <w:rsid w:val="00E82303"/>
    <w:rsid w:val="00E825C6"/>
    <w:rsid w:val="00E8365F"/>
    <w:rsid w:val="00E84441"/>
    <w:rsid w:val="00E850EE"/>
    <w:rsid w:val="00E852C3"/>
    <w:rsid w:val="00E85AA5"/>
    <w:rsid w:val="00E85C11"/>
    <w:rsid w:val="00E864DA"/>
    <w:rsid w:val="00E87801"/>
    <w:rsid w:val="00E901F6"/>
    <w:rsid w:val="00E90928"/>
    <w:rsid w:val="00E912C2"/>
    <w:rsid w:val="00E91547"/>
    <w:rsid w:val="00E91FB3"/>
    <w:rsid w:val="00E9209B"/>
    <w:rsid w:val="00E92FFD"/>
    <w:rsid w:val="00E93025"/>
    <w:rsid w:val="00E93978"/>
    <w:rsid w:val="00E94ED2"/>
    <w:rsid w:val="00E94F82"/>
    <w:rsid w:val="00E950C9"/>
    <w:rsid w:val="00E95239"/>
    <w:rsid w:val="00E953CD"/>
    <w:rsid w:val="00E95B3F"/>
    <w:rsid w:val="00E95EDA"/>
    <w:rsid w:val="00E96693"/>
    <w:rsid w:val="00E96CBE"/>
    <w:rsid w:val="00E97353"/>
    <w:rsid w:val="00E976C4"/>
    <w:rsid w:val="00E97E5A"/>
    <w:rsid w:val="00EA21F3"/>
    <w:rsid w:val="00EA349B"/>
    <w:rsid w:val="00EA3971"/>
    <w:rsid w:val="00EA3D88"/>
    <w:rsid w:val="00EA43B0"/>
    <w:rsid w:val="00EA69F2"/>
    <w:rsid w:val="00EA6D80"/>
    <w:rsid w:val="00EA7D98"/>
    <w:rsid w:val="00EA7F09"/>
    <w:rsid w:val="00EB154B"/>
    <w:rsid w:val="00EB2380"/>
    <w:rsid w:val="00EB37EA"/>
    <w:rsid w:val="00EB428C"/>
    <w:rsid w:val="00EB473C"/>
    <w:rsid w:val="00EB4B9B"/>
    <w:rsid w:val="00EB4D4A"/>
    <w:rsid w:val="00EB5103"/>
    <w:rsid w:val="00EC0E27"/>
    <w:rsid w:val="00EC1B42"/>
    <w:rsid w:val="00EC2A10"/>
    <w:rsid w:val="00EC3A23"/>
    <w:rsid w:val="00EC3CA8"/>
    <w:rsid w:val="00EC3EAE"/>
    <w:rsid w:val="00EC43CA"/>
    <w:rsid w:val="00EC4F48"/>
    <w:rsid w:val="00EC5231"/>
    <w:rsid w:val="00EC52A4"/>
    <w:rsid w:val="00EC5791"/>
    <w:rsid w:val="00EC6684"/>
    <w:rsid w:val="00EC6E7D"/>
    <w:rsid w:val="00EC7108"/>
    <w:rsid w:val="00EC7F92"/>
    <w:rsid w:val="00ED07C8"/>
    <w:rsid w:val="00ED0A8D"/>
    <w:rsid w:val="00ED0E2F"/>
    <w:rsid w:val="00ED19FC"/>
    <w:rsid w:val="00ED23F7"/>
    <w:rsid w:val="00ED2DB4"/>
    <w:rsid w:val="00ED52D6"/>
    <w:rsid w:val="00ED581A"/>
    <w:rsid w:val="00ED64DB"/>
    <w:rsid w:val="00ED6BCA"/>
    <w:rsid w:val="00ED6D76"/>
    <w:rsid w:val="00EE05D2"/>
    <w:rsid w:val="00EE16B5"/>
    <w:rsid w:val="00EE2D4E"/>
    <w:rsid w:val="00EE2E8D"/>
    <w:rsid w:val="00EE3109"/>
    <w:rsid w:val="00EE3947"/>
    <w:rsid w:val="00EE4714"/>
    <w:rsid w:val="00EE4D62"/>
    <w:rsid w:val="00EE5C61"/>
    <w:rsid w:val="00EE6185"/>
    <w:rsid w:val="00EE6C6B"/>
    <w:rsid w:val="00EF0CC7"/>
    <w:rsid w:val="00EF10FA"/>
    <w:rsid w:val="00EF1FCC"/>
    <w:rsid w:val="00EF4580"/>
    <w:rsid w:val="00EF4A0C"/>
    <w:rsid w:val="00EF55CE"/>
    <w:rsid w:val="00EF5A74"/>
    <w:rsid w:val="00EF7BD9"/>
    <w:rsid w:val="00EF7C53"/>
    <w:rsid w:val="00EF7DB5"/>
    <w:rsid w:val="00F01084"/>
    <w:rsid w:val="00F01237"/>
    <w:rsid w:val="00F01454"/>
    <w:rsid w:val="00F0164D"/>
    <w:rsid w:val="00F025DE"/>
    <w:rsid w:val="00F02E0E"/>
    <w:rsid w:val="00F03A23"/>
    <w:rsid w:val="00F03C66"/>
    <w:rsid w:val="00F04D60"/>
    <w:rsid w:val="00F052FB"/>
    <w:rsid w:val="00F0530E"/>
    <w:rsid w:val="00F05A02"/>
    <w:rsid w:val="00F11180"/>
    <w:rsid w:val="00F12ECB"/>
    <w:rsid w:val="00F12F42"/>
    <w:rsid w:val="00F13415"/>
    <w:rsid w:val="00F13ABE"/>
    <w:rsid w:val="00F14571"/>
    <w:rsid w:val="00F150A8"/>
    <w:rsid w:val="00F161B0"/>
    <w:rsid w:val="00F20190"/>
    <w:rsid w:val="00F21A8A"/>
    <w:rsid w:val="00F22080"/>
    <w:rsid w:val="00F22616"/>
    <w:rsid w:val="00F246A7"/>
    <w:rsid w:val="00F25451"/>
    <w:rsid w:val="00F26C99"/>
    <w:rsid w:val="00F2713D"/>
    <w:rsid w:val="00F30730"/>
    <w:rsid w:val="00F30943"/>
    <w:rsid w:val="00F31DF1"/>
    <w:rsid w:val="00F32411"/>
    <w:rsid w:val="00F32D73"/>
    <w:rsid w:val="00F3340B"/>
    <w:rsid w:val="00F340DE"/>
    <w:rsid w:val="00F341DF"/>
    <w:rsid w:val="00F34C39"/>
    <w:rsid w:val="00F34DC0"/>
    <w:rsid w:val="00F35AB0"/>
    <w:rsid w:val="00F35FAC"/>
    <w:rsid w:val="00F415F6"/>
    <w:rsid w:val="00F417C6"/>
    <w:rsid w:val="00F421E6"/>
    <w:rsid w:val="00F4241C"/>
    <w:rsid w:val="00F4241D"/>
    <w:rsid w:val="00F42608"/>
    <w:rsid w:val="00F42D39"/>
    <w:rsid w:val="00F43733"/>
    <w:rsid w:val="00F44580"/>
    <w:rsid w:val="00F44619"/>
    <w:rsid w:val="00F44BEF"/>
    <w:rsid w:val="00F47220"/>
    <w:rsid w:val="00F479C9"/>
    <w:rsid w:val="00F5028B"/>
    <w:rsid w:val="00F507D1"/>
    <w:rsid w:val="00F51C55"/>
    <w:rsid w:val="00F52DB4"/>
    <w:rsid w:val="00F54011"/>
    <w:rsid w:val="00F54035"/>
    <w:rsid w:val="00F55314"/>
    <w:rsid w:val="00F555C2"/>
    <w:rsid w:val="00F55D27"/>
    <w:rsid w:val="00F563EF"/>
    <w:rsid w:val="00F568C8"/>
    <w:rsid w:val="00F56EC0"/>
    <w:rsid w:val="00F617FF"/>
    <w:rsid w:val="00F618C6"/>
    <w:rsid w:val="00F6248A"/>
    <w:rsid w:val="00F626CB"/>
    <w:rsid w:val="00F63136"/>
    <w:rsid w:val="00F63C89"/>
    <w:rsid w:val="00F63D3A"/>
    <w:rsid w:val="00F700DC"/>
    <w:rsid w:val="00F71230"/>
    <w:rsid w:val="00F713C4"/>
    <w:rsid w:val="00F71827"/>
    <w:rsid w:val="00F71A87"/>
    <w:rsid w:val="00F72CE5"/>
    <w:rsid w:val="00F73714"/>
    <w:rsid w:val="00F742CD"/>
    <w:rsid w:val="00F74556"/>
    <w:rsid w:val="00F7574F"/>
    <w:rsid w:val="00F758A0"/>
    <w:rsid w:val="00F772BA"/>
    <w:rsid w:val="00F77EED"/>
    <w:rsid w:val="00F80146"/>
    <w:rsid w:val="00F8023E"/>
    <w:rsid w:val="00F80C72"/>
    <w:rsid w:val="00F81C74"/>
    <w:rsid w:val="00F8286E"/>
    <w:rsid w:val="00F82A80"/>
    <w:rsid w:val="00F82DB6"/>
    <w:rsid w:val="00F85088"/>
    <w:rsid w:val="00F852C2"/>
    <w:rsid w:val="00F864E7"/>
    <w:rsid w:val="00F8687C"/>
    <w:rsid w:val="00F87192"/>
    <w:rsid w:val="00F87807"/>
    <w:rsid w:val="00F87926"/>
    <w:rsid w:val="00F87C73"/>
    <w:rsid w:val="00F87C78"/>
    <w:rsid w:val="00F90496"/>
    <w:rsid w:val="00F9089D"/>
    <w:rsid w:val="00F9251B"/>
    <w:rsid w:val="00F930DA"/>
    <w:rsid w:val="00F93B27"/>
    <w:rsid w:val="00F95610"/>
    <w:rsid w:val="00F957CF"/>
    <w:rsid w:val="00FA0D1C"/>
    <w:rsid w:val="00FA11E9"/>
    <w:rsid w:val="00FA1A72"/>
    <w:rsid w:val="00FA3B44"/>
    <w:rsid w:val="00FA6B9B"/>
    <w:rsid w:val="00FB1C92"/>
    <w:rsid w:val="00FB1D95"/>
    <w:rsid w:val="00FB1FA8"/>
    <w:rsid w:val="00FB2748"/>
    <w:rsid w:val="00FB45A6"/>
    <w:rsid w:val="00FB4F59"/>
    <w:rsid w:val="00FB75A8"/>
    <w:rsid w:val="00FB797F"/>
    <w:rsid w:val="00FC07BB"/>
    <w:rsid w:val="00FC0961"/>
    <w:rsid w:val="00FC0FD8"/>
    <w:rsid w:val="00FC156C"/>
    <w:rsid w:val="00FC1A86"/>
    <w:rsid w:val="00FC2104"/>
    <w:rsid w:val="00FC3D4A"/>
    <w:rsid w:val="00FC40AF"/>
    <w:rsid w:val="00FC532F"/>
    <w:rsid w:val="00FC7A63"/>
    <w:rsid w:val="00FC7F92"/>
    <w:rsid w:val="00FD1ECD"/>
    <w:rsid w:val="00FD29D5"/>
    <w:rsid w:val="00FD2AA7"/>
    <w:rsid w:val="00FD5015"/>
    <w:rsid w:val="00FD51B4"/>
    <w:rsid w:val="00FD57F9"/>
    <w:rsid w:val="00FD58E6"/>
    <w:rsid w:val="00FD5BAE"/>
    <w:rsid w:val="00FD5E87"/>
    <w:rsid w:val="00FD6E3C"/>
    <w:rsid w:val="00FD6F50"/>
    <w:rsid w:val="00FE1192"/>
    <w:rsid w:val="00FE1653"/>
    <w:rsid w:val="00FE1919"/>
    <w:rsid w:val="00FE3316"/>
    <w:rsid w:val="00FE3556"/>
    <w:rsid w:val="00FE40AA"/>
    <w:rsid w:val="00FE4B2A"/>
    <w:rsid w:val="00FE50E2"/>
    <w:rsid w:val="00FE66F8"/>
    <w:rsid w:val="00FE6FF7"/>
    <w:rsid w:val="00FE71CF"/>
    <w:rsid w:val="00FF012F"/>
    <w:rsid w:val="00FF164D"/>
    <w:rsid w:val="00FF1BEE"/>
    <w:rsid w:val="00FF2BEA"/>
    <w:rsid w:val="00FF42BF"/>
    <w:rsid w:val="00FF4621"/>
    <w:rsid w:val="00FF599D"/>
    <w:rsid w:val="00FF67BB"/>
    <w:rsid w:val="00FF77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1684"/>
  <w15:docId w15:val="{74DAC568-E0BB-4561-BC65-CC6A8D7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E6582B"/>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9A0368"/>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unhideWhenUsed/>
    <w:qFormat/>
    <w:rsid w:val="009A0368"/>
    <w:pPr>
      <w:keepNext/>
      <w:keepLines/>
      <w:spacing w:before="200"/>
      <w:outlineLvl w:val="3"/>
    </w:pPr>
    <w:rPr>
      <w:rFonts w:ascii="Arial"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qFormat/>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aliases w:val="5_G Char"/>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lang w:val="en-US" w:eastAsia="en-US"/>
    </w:rPr>
  </w:style>
  <w:style w:type="character" w:customStyle="1" w:styleId="FooterChar">
    <w:name w:val="Footer Char"/>
    <w:link w:val="Footer"/>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styleId="FollowedHyperlink">
    <w:name w:val="FollowedHyperlink"/>
    <w:rsid w:val="00406565"/>
    <w:rPr>
      <w:color w:val="800080"/>
      <w:u w:val="single"/>
    </w:rPr>
  </w:style>
  <w:style w:type="character" w:customStyle="1" w:styleId="Heading2Char">
    <w:name w:val="Heading 2 Char"/>
    <w:link w:val="Heading2"/>
    <w:uiPriority w:val="9"/>
    <w:rsid w:val="00E6582B"/>
    <w:rPr>
      <w:rFonts w:ascii="Cambria" w:eastAsia="MS Gothic" w:hAnsi="Cambria" w:cs="Times New Roman"/>
      <w:b/>
      <w:bCs/>
      <w:color w:val="4F81BD"/>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rsid w:val="000311CA"/>
    <w:rPr>
      <w:vertAlign w:val="superscript"/>
    </w:rPr>
  </w:style>
  <w:style w:type="paragraph" w:customStyle="1" w:styleId="ColorfulList-Accent110">
    <w:name w:val="Colorful List - Accent 11"/>
    <w:basedOn w:val="Normal"/>
    <w:uiPriority w:val="99"/>
    <w:qFormat/>
    <w:rsid w:val="00090572"/>
    <w:pPr>
      <w:suppressAutoHyphens/>
      <w:ind w:left="720"/>
    </w:pPr>
    <w:rPr>
      <w:lang w:eastAsia="ar-SA"/>
    </w:rPr>
  </w:style>
  <w:style w:type="paragraph" w:styleId="ListParagraph">
    <w:name w:val="List Paragraph"/>
    <w:basedOn w:val="Normal"/>
    <w:uiPriority w:val="34"/>
    <w:qFormat/>
    <w:rsid w:val="00D533E9"/>
    <w:pPr>
      <w:ind w:left="720"/>
    </w:pPr>
  </w:style>
  <w:style w:type="paragraph" w:customStyle="1" w:styleId="StyleHeading2TimesNewRoman12pt">
    <w:name w:val="Style Heading 2 + Times New Roman 12 pt"/>
    <w:basedOn w:val="Heading2"/>
    <w:rsid w:val="0032508D"/>
    <w:rPr>
      <w:rFonts w:ascii="Times New Roman" w:eastAsia="Times New Roman" w:hAnsi="Times New Roman"/>
      <w:color w:val="000000"/>
      <w:sz w:val="24"/>
    </w:rPr>
  </w:style>
  <w:style w:type="character" w:customStyle="1" w:styleId="Heading3Char">
    <w:name w:val="Heading 3 Char"/>
    <w:link w:val="Heading3"/>
    <w:uiPriority w:val="9"/>
    <w:rsid w:val="009A0368"/>
    <w:rPr>
      <w:rFonts w:ascii="Arial" w:hAnsi="Arial"/>
      <w:b/>
      <w:bCs/>
      <w:color w:val="4F81BD"/>
      <w:sz w:val="24"/>
      <w:szCs w:val="24"/>
      <w:lang w:val="en-US" w:eastAsia="en-US"/>
    </w:rPr>
  </w:style>
  <w:style w:type="character" w:customStyle="1" w:styleId="Heading4Char">
    <w:name w:val="Heading 4 Char"/>
    <w:link w:val="Heading4"/>
    <w:uiPriority w:val="9"/>
    <w:rsid w:val="009A0368"/>
    <w:rPr>
      <w:rFonts w:ascii="Arial" w:hAnsi="Arial"/>
      <w:b/>
      <w:bCs/>
      <w:i/>
      <w:iCs/>
      <w:color w:val="4F81BD"/>
      <w:sz w:val="24"/>
      <w:szCs w:val="24"/>
      <w:lang w:val="en-US" w:eastAsia="en-US"/>
    </w:rPr>
  </w:style>
  <w:style w:type="character" w:customStyle="1" w:styleId="apple-style-span">
    <w:name w:val="apple-style-span"/>
    <w:rsid w:val="006055B3"/>
    <w:rPr>
      <w:rFonts w:cs="Times New Roman"/>
    </w:rPr>
  </w:style>
  <w:style w:type="paragraph" w:styleId="BodyText">
    <w:name w:val="Body Text"/>
    <w:basedOn w:val="Normal"/>
    <w:link w:val="BodyTextChar"/>
    <w:rsid w:val="00F87192"/>
    <w:pPr>
      <w:spacing w:after="190"/>
    </w:pPr>
    <w:rPr>
      <w:rFonts w:ascii="Trebuchet MS" w:eastAsia="MS Gothic" w:hAnsi="Trebuchet MS"/>
      <w:color w:val="404040"/>
      <w:sz w:val="19"/>
      <w:szCs w:val="20"/>
    </w:rPr>
  </w:style>
  <w:style w:type="character" w:customStyle="1" w:styleId="BodyTextChar">
    <w:name w:val="Body Text Char"/>
    <w:link w:val="BodyText"/>
    <w:rsid w:val="00F87192"/>
    <w:rPr>
      <w:rFonts w:ascii="Trebuchet MS" w:eastAsia="MS Gothic" w:hAnsi="Trebuchet MS"/>
      <w:color w:val="404040"/>
      <w:sz w:val="19"/>
      <w:lang w:val="en-US" w:eastAsia="en-US"/>
    </w:rPr>
  </w:style>
  <w:style w:type="paragraph" w:customStyle="1" w:styleId="MediumGrid1-Accent21">
    <w:name w:val="Medium Grid 1 - Accent 21"/>
    <w:basedOn w:val="Normal"/>
    <w:uiPriority w:val="99"/>
    <w:qFormat/>
    <w:rsid w:val="00EC2A10"/>
    <w:pPr>
      <w:suppressAutoHyphens/>
      <w:ind w:left="720"/>
    </w:pPr>
    <w:rPr>
      <w:lang w:eastAsia="ar-SA"/>
    </w:rPr>
  </w:style>
  <w:style w:type="paragraph" w:customStyle="1" w:styleId="Listecouleur-Accent11">
    <w:name w:val="Liste couleur - Accent 11"/>
    <w:basedOn w:val="Normal"/>
    <w:uiPriority w:val="99"/>
    <w:qFormat/>
    <w:rsid w:val="006C287F"/>
    <w:pPr>
      <w:ind w:left="720"/>
      <w:contextualSpacing/>
    </w:pPr>
    <w:rPr>
      <w:lang w:val="en-GB" w:eastAsia="en-GB"/>
    </w:rPr>
  </w:style>
  <w:style w:type="paragraph" w:styleId="DocumentMap">
    <w:name w:val="Document Map"/>
    <w:basedOn w:val="Normal"/>
    <w:link w:val="DocumentMapChar"/>
    <w:rsid w:val="00F04D60"/>
    <w:rPr>
      <w:rFonts w:ascii="Lucida Grande CY" w:hAnsi="Lucida Grande CY"/>
    </w:rPr>
  </w:style>
  <w:style w:type="character" w:customStyle="1" w:styleId="DocumentMapChar">
    <w:name w:val="Document Map Char"/>
    <w:basedOn w:val="DefaultParagraphFont"/>
    <w:link w:val="DocumentMap"/>
    <w:rsid w:val="00F04D60"/>
    <w:rPr>
      <w:rFonts w:ascii="Lucida Grande CY" w:hAnsi="Lucida Grande CY"/>
      <w:sz w:val="24"/>
      <w:szCs w:val="24"/>
      <w:lang w:val="en-US" w:eastAsia="en-US"/>
    </w:rPr>
  </w:style>
  <w:style w:type="paragraph" w:customStyle="1" w:styleId="id4">
    <w:name w:val="id4"/>
    <w:basedOn w:val="Normal"/>
    <w:rsid w:val="00111A30"/>
    <w:pPr>
      <w:spacing w:before="100" w:beforeAutospacing="1" w:after="100" w:afterAutospacing="1"/>
    </w:pPr>
    <w:rPr>
      <w:lang w:val="en-GB" w:eastAsia="en-GB"/>
    </w:rPr>
  </w:style>
  <w:style w:type="paragraph" w:customStyle="1" w:styleId="id5">
    <w:name w:val="id5"/>
    <w:basedOn w:val="Normal"/>
    <w:rsid w:val="00111A30"/>
    <w:pPr>
      <w:spacing w:before="100" w:beforeAutospacing="1" w:after="100" w:afterAutospacing="1"/>
    </w:pPr>
    <w:rPr>
      <w:lang w:val="en-GB" w:eastAsia="en-GB"/>
    </w:rPr>
  </w:style>
  <w:style w:type="character" w:customStyle="1" w:styleId="Normal2">
    <w:name w:val="Normal2"/>
    <w:basedOn w:val="DefaultParagraphFont"/>
    <w:rsid w:val="001B4FE1"/>
  </w:style>
  <w:style w:type="character" w:customStyle="1" w:styleId="Quote1">
    <w:name w:val="Quote1"/>
    <w:basedOn w:val="DefaultParagraphFont"/>
    <w:rsid w:val="001B4FE1"/>
  </w:style>
  <w:style w:type="character" w:styleId="PageNumber">
    <w:name w:val="page number"/>
    <w:rsid w:val="00AA4EC3"/>
    <w:rPr>
      <w:rFonts w:cs="Times New Roman"/>
    </w:rPr>
  </w:style>
  <w:style w:type="character" w:customStyle="1" w:styleId="st1">
    <w:name w:val="st1"/>
    <w:basedOn w:val="DefaultParagraphFont"/>
    <w:rsid w:val="005144ED"/>
  </w:style>
  <w:style w:type="paragraph" w:customStyle="1" w:styleId="SingleTxtG">
    <w:name w:val="_ Single Txt_G"/>
    <w:basedOn w:val="Normal"/>
    <w:link w:val="SingleTxtGChar"/>
    <w:rsid w:val="009A34B0"/>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rsid w:val="009A34B0"/>
    <w:rPr>
      <w:lang w:val="x-none" w:eastAsia="en-US"/>
    </w:rPr>
  </w:style>
  <w:style w:type="character" w:customStyle="1" w:styleId="Normal3">
    <w:name w:val="Normal3"/>
    <w:basedOn w:val="DefaultParagraphFont"/>
    <w:rsid w:val="004F6579"/>
  </w:style>
  <w:style w:type="paragraph" w:styleId="PlainText">
    <w:name w:val="Plain Text"/>
    <w:basedOn w:val="Normal"/>
    <w:link w:val="PlainTextChar"/>
    <w:rsid w:val="00B305A9"/>
    <w:rPr>
      <w:rFonts w:ascii="Courier New" w:hAnsi="Courier New" w:cs="Courier New"/>
      <w:sz w:val="20"/>
      <w:szCs w:val="20"/>
    </w:rPr>
  </w:style>
  <w:style w:type="character" w:customStyle="1" w:styleId="PlainTextChar">
    <w:name w:val="Plain Text Char"/>
    <w:basedOn w:val="DefaultParagraphFont"/>
    <w:link w:val="PlainText"/>
    <w:rsid w:val="00B305A9"/>
    <w:rPr>
      <w:rFonts w:ascii="Courier New" w:hAnsi="Courier New" w:cs="Courier New"/>
      <w:lang w:val="en-US" w:eastAsia="en-US"/>
    </w:rPr>
  </w:style>
  <w:style w:type="character" w:styleId="Emphasis">
    <w:name w:val="Emphasis"/>
    <w:basedOn w:val="DefaultParagraphFont"/>
    <w:uiPriority w:val="20"/>
    <w:qFormat/>
    <w:rsid w:val="0000720A"/>
    <w:rPr>
      <w:i/>
      <w:iCs/>
    </w:rPr>
  </w:style>
  <w:style w:type="character" w:customStyle="1" w:styleId="normal10">
    <w:name w:val="normal10"/>
    <w:basedOn w:val="DefaultParagraphFont"/>
    <w:rsid w:val="0025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772">
      <w:bodyDiv w:val="1"/>
      <w:marLeft w:val="0"/>
      <w:marRight w:val="0"/>
      <w:marTop w:val="0"/>
      <w:marBottom w:val="0"/>
      <w:divBdr>
        <w:top w:val="none" w:sz="0" w:space="0" w:color="auto"/>
        <w:left w:val="none" w:sz="0" w:space="0" w:color="auto"/>
        <w:bottom w:val="none" w:sz="0" w:space="0" w:color="auto"/>
        <w:right w:val="none" w:sz="0" w:space="0" w:color="auto"/>
      </w:divBdr>
    </w:div>
    <w:div w:id="186065793">
      <w:bodyDiv w:val="1"/>
      <w:marLeft w:val="0"/>
      <w:marRight w:val="0"/>
      <w:marTop w:val="0"/>
      <w:marBottom w:val="0"/>
      <w:divBdr>
        <w:top w:val="none" w:sz="0" w:space="0" w:color="auto"/>
        <w:left w:val="none" w:sz="0" w:space="0" w:color="auto"/>
        <w:bottom w:val="none" w:sz="0" w:space="0" w:color="auto"/>
        <w:right w:val="none" w:sz="0" w:space="0" w:color="auto"/>
      </w:divBdr>
    </w:div>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193466702">
      <w:bodyDiv w:val="1"/>
      <w:marLeft w:val="0"/>
      <w:marRight w:val="0"/>
      <w:marTop w:val="0"/>
      <w:marBottom w:val="0"/>
      <w:divBdr>
        <w:top w:val="none" w:sz="0" w:space="0" w:color="auto"/>
        <w:left w:val="none" w:sz="0" w:space="0" w:color="auto"/>
        <w:bottom w:val="none" w:sz="0" w:space="0" w:color="auto"/>
        <w:right w:val="none" w:sz="0" w:space="0" w:color="auto"/>
      </w:divBdr>
    </w:div>
    <w:div w:id="204219373">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2967131">
      <w:bodyDiv w:val="1"/>
      <w:marLeft w:val="0"/>
      <w:marRight w:val="0"/>
      <w:marTop w:val="0"/>
      <w:marBottom w:val="0"/>
      <w:divBdr>
        <w:top w:val="none" w:sz="0" w:space="0" w:color="auto"/>
        <w:left w:val="none" w:sz="0" w:space="0" w:color="auto"/>
        <w:bottom w:val="none" w:sz="0" w:space="0" w:color="auto"/>
        <w:right w:val="none" w:sz="0" w:space="0" w:color="auto"/>
      </w:divBdr>
      <w:divsChild>
        <w:div w:id="1010179906">
          <w:marLeft w:val="0"/>
          <w:marRight w:val="0"/>
          <w:marTop w:val="0"/>
          <w:marBottom w:val="0"/>
          <w:divBdr>
            <w:top w:val="none" w:sz="0" w:space="0" w:color="auto"/>
            <w:left w:val="none" w:sz="0" w:space="0" w:color="auto"/>
            <w:bottom w:val="none" w:sz="0" w:space="0" w:color="auto"/>
            <w:right w:val="none" w:sz="0" w:space="0" w:color="auto"/>
          </w:divBdr>
          <w:divsChild>
            <w:div w:id="1995527786">
              <w:marLeft w:val="75"/>
              <w:marRight w:val="0"/>
              <w:marTop w:val="0"/>
              <w:marBottom w:val="0"/>
              <w:divBdr>
                <w:top w:val="none" w:sz="0" w:space="0" w:color="auto"/>
                <w:left w:val="none" w:sz="0" w:space="0" w:color="auto"/>
                <w:bottom w:val="none" w:sz="0" w:space="0" w:color="auto"/>
                <w:right w:val="none" w:sz="0" w:space="0" w:color="auto"/>
              </w:divBdr>
            </w:div>
          </w:divsChild>
        </w:div>
        <w:div w:id="693768943">
          <w:marLeft w:val="0"/>
          <w:marRight w:val="0"/>
          <w:marTop w:val="0"/>
          <w:marBottom w:val="0"/>
          <w:divBdr>
            <w:top w:val="none" w:sz="0" w:space="0" w:color="auto"/>
            <w:left w:val="none" w:sz="0" w:space="0" w:color="auto"/>
            <w:bottom w:val="none" w:sz="0" w:space="0" w:color="auto"/>
            <w:right w:val="none" w:sz="0" w:space="0" w:color="auto"/>
          </w:divBdr>
          <w:divsChild>
            <w:div w:id="1046837837">
              <w:marLeft w:val="0"/>
              <w:marRight w:val="0"/>
              <w:marTop w:val="0"/>
              <w:marBottom w:val="150"/>
              <w:divBdr>
                <w:top w:val="none" w:sz="0" w:space="0" w:color="auto"/>
                <w:left w:val="none" w:sz="0" w:space="0" w:color="auto"/>
                <w:bottom w:val="none" w:sz="0" w:space="0" w:color="auto"/>
                <w:right w:val="none" w:sz="0" w:space="0" w:color="auto"/>
              </w:divBdr>
            </w:div>
            <w:div w:id="2050765428">
              <w:marLeft w:val="75"/>
              <w:marRight w:val="0"/>
              <w:marTop w:val="0"/>
              <w:marBottom w:val="0"/>
              <w:divBdr>
                <w:top w:val="none" w:sz="0" w:space="0" w:color="auto"/>
                <w:left w:val="none" w:sz="0" w:space="0" w:color="auto"/>
                <w:bottom w:val="none" w:sz="0" w:space="0" w:color="auto"/>
                <w:right w:val="none" w:sz="0" w:space="0" w:color="auto"/>
              </w:divBdr>
            </w:div>
            <w:div w:id="736904462">
              <w:marLeft w:val="0"/>
              <w:marRight w:val="0"/>
              <w:marTop w:val="0"/>
              <w:marBottom w:val="150"/>
              <w:divBdr>
                <w:top w:val="none" w:sz="0" w:space="0" w:color="auto"/>
                <w:left w:val="none" w:sz="0" w:space="0" w:color="auto"/>
                <w:bottom w:val="none" w:sz="0" w:space="0" w:color="auto"/>
                <w:right w:val="none" w:sz="0" w:space="0" w:color="auto"/>
              </w:divBdr>
            </w:div>
            <w:div w:id="1092823772">
              <w:marLeft w:val="75"/>
              <w:marRight w:val="0"/>
              <w:marTop w:val="0"/>
              <w:marBottom w:val="0"/>
              <w:divBdr>
                <w:top w:val="none" w:sz="0" w:space="0" w:color="auto"/>
                <w:left w:val="none" w:sz="0" w:space="0" w:color="auto"/>
                <w:bottom w:val="none" w:sz="0" w:space="0" w:color="auto"/>
                <w:right w:val="none" w:sz="0" w:space="0" w:color="auto"/>
              </w:divBdr>
            </w:div>
            <w:div w:id="1385904898">
              <w:marLeft w:val="0"/>
              <w:marRight w:val="0"/>
              <w:marTop w:val="0"/>
              <w:marBottom w:val="150"/>
              <w:divBdr>
                <w:top w:val="none" w:sz="0" w:space="0" w:color="auto"/>
                <w:left w:val="none" w:sz="0" w:space="0" w:color="auto"/>
                <w:bottom w:val="none" w:sz="0" w:space="0" w:color="auto"/>
                <w:right w:val="none" w:sz="0" w:space="0" w:color="auto"/>
              </w:divBdr>
            </w:div>
            <w:div w:id="254827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05031893">
      <w:bodyDiv w:val="1"/>
      <w:marLeft w:val="0"/>
      <w:marRight w:val="0"/>
      <w:marTop w:val="0"/>
      <w:marBottom w:val="0"/>
      <w:divBdr>
        <w:top w:val="none" w:sz="0" w:space="0" w:color="auto"/>
        <w:left w:val="none" w:sz="0" w:space="0" w:color="auto"/>
        <w:bottom w:val="none" w:sz="0" w:space="0" w:color="auto"/>
        <w:right w:val="none" w:sz="0" w:space="0" w:color="auto"/>
      </w:divBdr>
    </w:div>
    <w:div w:id="405226729">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23633608">
      <w:bodyDiv w:val="1"/>
      <w:marLeft w:val="0"/>
      <w:marRight w:val="0"/>
      <w:marTop w:val="0"/>
      <w:marBottom w:val="0"/>
      <w:divBdr>
        <w:top w:val="none" w:sz="0" w:space="0" w:color="auto"/>
        <w:left w:val="none" w:sz="0" w:space="0" w:color="auto"/>
        <w:bottom w:val="none" w:sz="0" w:space="0" w:color="auto"/>
        <w:right w:val="none" w:sz="0" w:space="0" w:color="auto"/>
      </w:divBdr>
    </w:div>
    <w:div w:id="531462399">
      <w:bodyDiv w:val="1"/>
      <w:marLeft w:val="0"/>
      <w:marRight w:val="0"/>
      <w:marTop w:val="0"/>
      <w:marBottom w:val="0"/>
      <w:divBdr>
        <w:top w:val="none" w:sz="0" w:space="0" w:color="auto"/>
        <w:left w:val="none" w:sz="0" w:space="0" w:color="auto"/>
        <w:bottom w:val="none" w:sz="0" w:space="0" w:color="auto"/>
        <w:right w:val="none" w:sz="0" w:space="0" w:color="auto"/>
      </w:divBdr>
    </w:div>
    <w:div w:id="567502052">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0359603">
      <w:bodyDiv w:val="1"/>
      <w:marLeft w:val="0"/>
      <w:marRight w:val="0"/>
      <w:marTop w:val="0"/>
      <w:marBottom w:val="0"/>
      <w:divBdr>
        <w:top w:val="none" w:sz="0" w:space="0" w:color="auto"/>
        <w:left w:val="none" w:sz="0" w:space="0" w:color="auto"/>
        <w:bottom w:val="none" w:sz="0" w:space="0" w:color="auto"/>
        <w:right w:val="none" w:sz="0" w:space="0" w:color="auto"/>
      </w:divBdr>
    </w:div>
    <w:div w:id="643000025">
      <w:bodyDiv w:val="1"/>
      <w:marLeft w:val="0"/>
      <w:marRight w:val="0"/>
      <w:marTop w:val="0"/>
      <w:marBottom w:val="0"/>
      <w:divBdr>
        <w:top w:val="none" w:sz="0" w:space="0" w:color="auto"/>
        <w:left w:val="none" w:sz="0" w:space="0" w:color="auto"/>
        <w:bottom w:val="none" w:sz="0" w:space="0" w:color="auto"/>
        <w:right w:val="none" w:sz="0" w:space="0" w:color="auto"/>
      </w:divBdr>
    </w:div>
    <w:div w:id="677273982">
      <w:bodyDiv w:val="1"/>
      <w:marLeft w:val="0"/>
      <w:marRight w:val="0"/>
      <w:marTop w:val="0"/>
      <w:marBottom w:val="0"/>
      <w:divBdr>
        <w:top w:val="none" w:sz="0" w:space="0" w:color="auto"/>
        <w:left w:val="none" w:sz="0" w:space="0" w:color="auto"/>
        <w:bottom w:val="none" w:sz="0" w:space="0" w:color="auto"/>
        <w:right w:val="none" w:sz="0" w:space="0" w:color="auto"/>
      </w:divBdr>
    </w:div>
    <w:div w:id="704212200">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09402052">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03895953">
      <w:bodyDiv w:val="1"/>
      <w:marLeft w:val="0"/>
      <w:marRight w:val="0"/>
      <w:marTop w:val="0"/>
      <w:marBottom w:val="0"/>
      <w:divBdr>
        <w:top w:val="none" w:sz="0" w:space="0" w:color="auto"/>
        <w:left w:val="none" w:sz="0" w:space="0" w:color="auto"/>
        <w:bottom w:val="none" w:sz="0" w:space="0" w:color="auto"/>
        <w:right w:val="none" w:sz="0" w:space="0" w:color="auto"/>
      </w:divBdr>
      <w:divsChild>
        <w:div w:id="128137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68258">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121654559">
      <w:bodyDiv w:val="1"/>
      <w:marLeft w:val="0"/>
      <w:marRight w:val="0"/>
      <w:marTop w:val="0"/>
      <w:marBottom w:val="0"/>
      <w:divBdr>
        <w:top w:val="none" w:sz="0" w:space="0" w:color="auto"/>
        <w:left w:val="none" w:sz="0" w:space="0" w:color="auto"/>
        <w:bottom w:val="none" w:sz="0" w:space="0" w:color="auto"/>
        <w:right w:val="none" w:sz="0" w:space="0" w:color="auto"/>
      </w:divBdr>
    </w:div>
    <w:div w:id="1159887852">
      <w:bodyDiv w:val="1"/>
      <w:marLeft w:val="0"/>
      <w:marRight w:val="0"/>
      <w:marTop w:val="0"/>
      <w:marBottom w:val="0"/>
      <w:divBdr>
        <w:top w:val="none" w:sz="0" w:space="0" w:color="auto"/>
        <w:left w:val="none" w:sz="0" w:space="0" w:color="auto"/>
        <w:bottom w:val="none" w:sz="0" w:space="0" w:color="auto"/>
        <w:right w:val="none" w:sz="0" w:space="0" w:color="auto"/>
      </w:divBdr>
    </w:div>
    <w:div w:id="1163198760">
      <w:bodyDiv w:val="1"/>
      <w:marLeft w:val="0"/>
      <w:marRight w:val="0"/>
      <w:marTop w:val="0"/>
      <w:marBottom w:val="0"/>
      <w:divBdr>
        <w:top w:val="none" w:sz="0" w:space="0" w:color="auto"/>
        <w:left w:val="none" w:sz="0" w:space="0" w:color="auto"/>
        <w:bottom w:val="none" w:sz="0" w:space="0" w:color="auto"/>
        <w:right w:val="none" w:sz="0" w:space="0" w:color="auto"/>
      </w:divBdr>
    </w:div>
    <w:div w:id="1239289652">
      <w:bodyDiv w:val="1"/>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sChild>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033">
      <w:bodyDiv w:val="1"/>
      <w:marLeft w:val="0"/>
      <w:marRight w:val="0"/>
      <w:marTop w:val="0"/>
      <w:marBottom w:val="0"/>
      <w:divBdr>
        <w:top w:val="none" w:sz="0" w:space="0" w:color="auto"/>
        <w:left w:val="none" w:sz="0" w:space="0" w:color="auto"/>
        <w:bottom w:val="none" w:sz="0" w:space="0" w:color="auto"/>
        <w:right w:val="none" w:sz="0" w:space="0" w:color="auto"/>
      </w:divBdr>
    </w:div>
    <w:div w:id="1259825891">
      <w:bodyDiv w:val="1"/>
      <w:marLeft w:val="0"/>
      <w:marRight w:val="0"/>
      <w:marTop w:val="0"/>
      <w:marBottom w:val="0"/>
      <w:divBdr>
        <w:top w:val="none" w:sz="0" w:space="0" w:color="auto"/>
        <w:left w:val="none" w:sz="0" w:space="0" w:color="auto"/>
        <w:bottom w:val="none" w:sz="0" w:space="0" w:color="auto"/>
        <w:right w:val="none" w:sz="0" w:space="0" w:color="auto"/>
      </w:divBdr>
    </w:div>
    <w:div w:id="1298755769">
      <w:bodyDiv w:val="1"/>
      <w:marLeft w:val="0"/>
      <w:marRight w:val="0"/>
      <w:marTop w:val="0"/>
      <w:marBottom w:val="0"/>
      <w:divBdr>
        <w:top w:val="none" w:sz="0" w:space="0" w:color="auto"/>
        <w:left w:val="none" w:sz="0" w:space="0" w:color="auto"/>
        <w:bottom w:val="none" w:sz="0" w:space="0" w:color="auto"/>
        <w:right w:val="none" w:sz="0" w:space="0" w:color="auto"/>
      </w:divBdr>
    </w:div>
    <w:div w:id="1342051162">
      <w:bodyDiv w:val="1"/>
      <w:marLeft w:val="0"/>
      <w:marRight w:val="0"/>
      <w:marTop w:val="0"/>
      <w:marBottom w:val="0"/>
      <w:divBdr>
        <w:top w:val="none" w:sz="0" w:space="0" w:color="auto"/>
        <w:left w:val="none" w:sz="0" w:space="0" w:color="auto"/>
        <w:bottom w:val="none" w:sz="0" w:space="0" w:color="auto"/>
        <w:right w:val="none" w:sz="0" w:space="0" w:color="auto"/>
      </w:divBdr>
    </w:div>
    <w:div w:id="1346789445">
      <w:bodyDiv w:val="1"/>
      <w:marLeft w:val="0"/>
      <w:marRight w:val="0"/>
      <w:marTop w:val="0"/>
      <w:marBottom w:val="0"/>
      <w:divBdr>
        <w:top w:val="none" w:sz="0" w:space="0" w:color="auto"/>
        <w:left w:val="none" w:sz="0" w:space="0" w:color="auto"/>
        <w:bottom w:val="none" w:sz="0" w:space="0" w:color="auto"/>
        <w:right w:val="none" w:sz="0" w:space="0" w:color="auto"/>
      </w:divBdr>
    </w:div>
    <w:div w:id="1382942789">
      <w:bodyDiv w:val="1"/>
      <w:marLeft w:val="0"/>
      <w:marRight w:val="0"/>
      <w:marTop w:val="0"/>
      <w:marBottom w:val="0"/>
      <w:divBdr>
        <w:top w:val="none" w:sz="0" w:space="0" w:color="auto"/>
        <w:left w:val="none" w:sz="0" w:space="0" w:color="auto"/>
        <w:bottom w:val="none" w:sz="0" w:space="0" w:color="auto"/>
        <w:right w:val="none" w:sz="0" w:space="0" w:color="auto"/>
      </w:divBdr>
    </w:div>
    <w:div w:id="1414429307">
      <w:bodyDiv w:val="1"/>
      <w:marLeft w:val="0"/>
      <w:marRight w:val="0"/>
      <w:marTop w:val="0"/>
      <w:marBottom w:val="0"/>
      <w:divBdr>
        <w:top w:val="none" w:sz="0" w:space="0" w:color="auto"/>
        <w:left w:val="none" w:sz="0" w:space="0" w:color="auto"/>
        <w:bottom w:val="none" w:sz="0" w:space="0" w:color="auto"/>
        <w:right w:val="none" w:sz="0" w:space="0" w:color="auto"/>
      </w:divBdr>
    </w:div>
    <w:div w:id="1446315307">
      <w:bodyDiv w:val="1"/>
      <w:marLeft w:val="0"/>
      <w:marRight w:val="0"/>
      <w:marTop w:val="0"/>
      <w:marBottom w:val="0"/>
      <w:divBdr>
        <w:top w:val="none" w:sz="0" w:space="0" w:color="auto"/>
        <w:left w:val="none" w:sz="0" w:space="0" w:color="auto"/>
        <w:bottom w:val="none" w:sz="0" w:space="0" w:color="auto"/>
        <w:right w:val="none" w:sz="0" w:space="0" w:color="auto"/>
      </w:divBdr>
    </w:div>
    <w:div w:id="1451634081">
      <w:bodyDiv w:val="1"/>
      <w:marLeft w:val="0"/>
      <w:marRight w:val="0"/>
      <w:marTop w:val="0"/>
      <w:marBottom w:val="0"/>
      <w:divBdr>
        <w:top w:val="none" w:sz="0" w:space="0" w:color="auto"/>
        <w:left w:val="none" w:sz="0" w:space="0" w:color="auto"/>
        <w:bottom w:val="none" w:sz="0" w:space="0" w:color="auto"/>
        <w:right w:val="none" w:sz="0" w:space="0" w:color="auto"/>
      </w:divBdr>
    </w:div>
    <w:div w:id="1467311701">
      <w:bodyDiv w:val="1"/>
      <w:marLeft w:val="0"/>
      <w:marRight w:val="0"/>
      <w:marTop w:val="0"/>
      <w:marBottom w:val="0"/>
      <w:divBdr>
        <w:top w:val="none" w:sz="0" w:space="0" w:color="auto"/>
        <w:left w:val="none" w:sz="0" w:space="0" w:color="auto"/>
        <w:bottom w:val="none" w:sz="0" w:space="0" w:color="auto"/>
        <w:right w:val="none" w:sz="0" w:space="0" w:color="auto"/>
      </w:divBdr>
    </w:div>
    <w:div w:id="1520241272">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44173428">
      <w:bodyDiv w:val="1"/>
      <w:marLeft w:val="0"/>
      <w:marRight w:val="0"/>
      <w:marTop w:val="0"/>
      <w:marBottom w:val="0"/>
      <w:divBdr>
        <w:top w:val="none" w:sz="0" w:space="0" w:color="auto"/>
        <w:left w:val="none" w:sz="0" w:space="0" w:color="auto"/>
        <w:bottom w:val="none" w:sz="0" w:space="0" w:color="auto"/>
        <w:right w:val="none" w:sz="0" w:space="0" w:color="auto"/>
      </w:divBdr>
    </w:div>
    <w:div w:id="1569463722">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09118834">
      <w:bodyDiv w:val="1"/>
      <w:marLeft w:val="0"/>
      <w:marRight w:val="0"/>
      <w:marTop w:val="0"/>
      <w:marBottom w:val="0"/>
      <w:divBdr>
        <w:top w:val="none" w:sz="0" w:space="0" w:color="auto"/>
        <w:left w:val="none" w:sz="0" w:space="0" w:color="auto"/>
        <w:bottom w:val="none" w:sz="0" w:space="0" w:color="auto"/>
        <w:right w:val="none" w:sz="0" w:space="0" w:color="auto"/>
      </w:divBdr>
    </w:div>
    <w:div w:id="1636521509">
      <w:bodyDiv w:val="1"/>
      <w:marLeft w:val="0"/>
      <w:marRight w:val="0"/>
      <w:marTop w:val="0"/>
      <w:marBottom w:val="0"/>
      <w:divBdr>
        <w:top w:val="none" w:sz="0" w:space="0" w:color="auto"/>
        <w:left w:val="none" w:sz="0" w:space="0" w:color="auto"/>
        <w:bottom w:val="none" w:sz="0" w:space="0" w:color="auto"/>
        <w:right w:val="none" w:sz="0" w:space="0" w:color="auto"/>
      </w:divBdr>
    </w:div>
    <w:div w:id="1670325659">
      <w:bodyDiv w:val="1"/>
      <w:marLeft w:val="0"/>
      <w:marRight w:val="0"/>
      <w:marTop w:val="0"/>
      <w:marBottom w:val="0"/>
      <w:divBdr>
        <w:top w:val="none" w:sz="0" w:space="0" w:color="auto"/>
        <w:left w:val="none" w:sz="0" w:space="0" w:color="auto"/>
        <w:bottom w:val="none" w:sz="0" w:space="0" w:color="auto"/>
        <w:right w:val="none" w:sz="0" w:space="0" w:color="auto"/>
      </w:divBdr>
    </w:div>
    <w:div w:id="1670717043">
      <w:bodyDiv w:val="1"/>
      <w:marLeft w:val="0"/>
      <w:marRight w:val="0"/>
      <w:marTop w:val="0"/>
      <w:marBottom w:val="0"/>
      <w:divBdr>
        <w:top w:val="none" w:sz="0" w:space="0" w:color="auto"/>
        <w:left w:val="none" w:sz="0" w:space="0" w:color="auto"/>
        <w:bottom w:val="none" w:sz="0" w:space="0" w:color="auto"/>
        <w:right w:val="none" w:sz="0" w:space="0" w:color="auto"/>
      </w:divBdr>
    </w:div>
    <w:div w:id="1683509139">
      <w:bodyDiv w:val="1"/>
      <w:marLeft w:val="0"/>
      <w:marRight w:val="0"/>
      <w:marTop w:val="0"/>
      <w:marBottom w:val="0"/>
      <w:divBdr>
        <w:top w:val="none" w:sz="0" w:space="0" w:color="auto"/>
        <w:left w:val="none" w:sz="0" w:space="0" w:color="auto"/>
        <w:bottom w:val="none" w:sz="0" w:space="0" w:color="auto"/>
        <w:right w:val="none" w:sz="0" w:space="0" w:color="auto"/>
      </w:divBdr>
    </w:div>
    <w:div w:id="1694763570">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11364748">
      <w:bodyDiv w:val="1"/>
      <w:marLeft w:val="0"/>
      <w:marRight w:val="0"/>
      <w:marTop w:val="0"/>
      <w:marBottom w:val="0"/>
      <w:divBdr>
        <w:top w:val="none" w:sz="0" w:space="0" w:color="auto"/>
        <w:left w:val="none" w:sz="0" w:space="0" w:color="auto"/>
        <w:bottom w:val="none" w:sz="0" w:space="0" w:color="auto"/>
        <w:right w:val="none" w:sz="0" w:space="0" w:color="auto"/>
      </w:divBdr>
    </w:div>
    <w:div w:id="1820268926">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86332190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2102602">
      <w:bodyDiv w:val="1"/>
      <w:marLeft w:val="0"/>
      <w:marRight w:val="0"/>
      <w:marTop w:val="0"/>
      <w:marBottom w:val="0"/>
      <w:divBdr>
        <w:top w:val="none" w:sz="0" w:space="0" w:color="auto"/>
        <w:left w:val="none" w:sz="0" w:space="0" w:color="auto"/>
        <w:bottom w:val="none" w:sz="0" w:space="0" w:color="auto"/>
        <w:right w:val="none" w:sz="0" w:space="0" w:color="auto"/>
      </w:divBdr>
    </w:div>
    <w:div w:id="2013680523">
      <w:bodyDiv w:val="1"/>
      <w:marLeft w:val="0"/>
      <w:marRight w:val="0"/>
      <w:marTop w:val="0"/>
      <w:marBottom w:val="0"/>
      <w:divBdr>
        <w:top w:val="none" w:sz="0" w:space="0" w:color="auto"/>
        <w:left w:val="none" w:sz="0" w:space="0" w:color="auto"/>
        <w:bottom w:val="none" w:sz="0" w:space="0" w:color="auto"/>
        <w:right w:val="none" w:sz="0" w:space="0" w:color="auto"/>
      </w:divBdr>
    </w:div>
    <w:div w:id="2022319535">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 w:id="21359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c-rdc.org/?p=13018&amp;lang=d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b92.net/eng/news/crimes.php?yyyy=2007&amp;mm=12&amp;dd=20&amp;nav_id=463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ntreaty.un.org/English/TreatyEvent2001/pdf/07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ng/assets/files/other/icrc-002-0956.pdf" TargetMode="External"/><Relationship Id="rId3" Type="http://schemas.openxmlformats.org/officeDocument/2006/relationships/hyperlink" Target="http://familylinks.icrc.org/kosovo/en" TargetMode="External"/><Relationship Id="rId7" Type="http://schemas.openxmlformats.org/officeDocument/2006/relationships/hyperlink" Target="http://www.osce.org/kosovo/68569" TargetMode="External"/><Relationship Id="rId2" Type="http://schemas.openxmlformats.org/officeDocument/2006/relationships/hyperlink" Target="http://www.unhchr.org" TargetMode="External"/><Relationship Id="rId1" Type="http://schemas.openxmlformats.org/officeDocument/2006/relationships/hyperlink" Target="http://www.unmikonline.org/hrap/Eng/Pages/default.aspx" TargetMode="External"/><Relationship Id="rId6" Type="http://schemas.openxmlformats.org/officeDocument/2006/relationships/hyperlink" Target="http://www.osce.org/kosovo/28552?download=true"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familylinks.icrc.org/kosovo/en/pages/search-persons.aspx" TargetMode="External"/><Relationship Id="rId9" Type="http://schemas.openxmlformats.org/officeDocument/2006/relationships/hyperlink" Target="http://www.ohchr.org/Documents/Issues/Women/WRGS/PeaceAndSecurity/StudyHealingTheSpir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KOSTIĆ, Bogoljub</Reference>
    <Case_x0020_Year xmlns="63130c8a-8d1f-4e28-8ee3-43603ca9ef3b">2009</Case_x0020_Year>
    <Case_x0020_Status xmlns="16f2acb5-7363-4076-9084-069fc3bb4325">CASE CLOSED</Case_x0020_Status>
    <Date_x0020_of_x0020_Adoption xmlns="16f2acb5-7363-4076-9084-069fc3bb4325">2015-10-22T22:00:00+00:00</Date_x0020_of_x0020_Adoption>
    <Case_x0020_Number xmlns="16f2acb5-7363-4076-9084-069fc3bb4325">232/09</Case_x0020_Number>
    <Type_x0020_of_x0020_Document xmlns="16f2acb5-7363-4076-9084-069fc3bb4325">Opinion</Type_x0020_of_x0020_Document>
    <_dlc_DocId xmlns="b9fab99d-1571-47f6-8995-3a195ef041f8">M5JDUUKXSQ5W-25-1136</_dlc_DocId>
    <_dlc_DocIdUrl xmlns="b9fab99d-1571-47f6-8995-3a195ef041f8">
      <Url>http://www.unmikonline.org/hrap/Eng/_layouts/DocIdRedir.aspx?ID=M5JDUUKXSQ5W-25-1136</Url>
      <Description>M5JDUUKXSQ5W-25-1136</Description>
    </_dlc_DocIdUrl>
  </documentManagement>
</p:properties>
</file>

<file path=customXml/itemProps1.xml><?xml version="1.0" encoding="utf-8"?>
<ds:datastoreItem xmlns:ds="http://schemas.openxmlformats.org/officeDocument/2006/customXml" ds:itemID="{7D391C3E-8BCD-4FBA-BA6D-074A644187CA}"/>
</file>

<file path=customXml/itemProps2.xml><?xml version="1.0" encoding="utf-8"?>
<ds:datastoreItem xmlns:ds="http://schemas.openxmlformats.org/officeDocument/2006/customXml" ds:itemID="{9912518B-05D2-475F-9C4A-70E2D1339F55}"/>
</file>

<file path=customXml/itemProps3.xml><?xml version="1.0" encoding="utf-8"?>
<ds:datastoreItem xmlns:ds="http://schemas.openxmlformats.org/officeDocument/2006/customXml" ds:itemID="{08C2B4E1-6419-445E-A8F2-7738FA507ACE}"/>
</file>

<file path=customXml/itemProps4.xml><?xml version="1.0" encoding="utf-8"?>
<ds:datastoreItem xmlns:ds="http://schemas.openxmlformats.org/officeDocument/2006/customXml" ds:itemID="{0FBCABDE-7ABB-462D-9D53-C9E104401596}"/>
</file>

<file path=customXml/itemProps5.xml><?xml version="1.0" encoding="utf-8"?>
<ds:datastoreItem xmlns:ds="http://schemas.openxmlformats.org/officeDocument/2006/customXml" ds:itemID="{18907EA5-A400-41E0-9925-8ED3B0F0C01B}"/>
</file>

<file path=docProps/app.xml><?xml version="1.0" encoding="utf-8"?>
<Properties xmlns="http://schemas.openxmlformats.org/officeDocument/2006/extended-properties" xmlns:vt="http://schemas.openxmlformats.org/officeDocument/2006/docPropsVTypes">
  <Template>Normal</Template>
  <TotalTime>0</TotalTime>
  <Pages>69</Pages>
  <Words>31493</Words>
  <Characters>179516</Characters>
  <Application>Microsoft Office Word</Application>
  <DocSecurity>0</DocSecurity>
  <Lines>1495</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210588</CharactersWithSpaces>
  <SharedDoc>false</SharedDoc>
  <HLinks>
    <vt:vector size="30" baseType="variant">
      <vt:variant>
        <vt:i4>3473468</vt:i4>
      </vt:variant>
      <vt:variant>
        <vt:i4>9</vt:i4>
      </vt:variant>
      <vt:variant>
        <vt:i4>0</vt:i4>
      </vt:variant>
      <vt:variant>
        <vt:i4>5</vt:i4>
      </vt:variant>
      <vt:variant>
        <vt:lpwstr>http://untreaty.un.org/English/TreatyEvent2001/pdf/07e.pdf</vt:lpwstr>
      </vt:variant>
      <vt:variant>
        <vt:lpwstr/>
      </vt:variant>
      <vt:variant>
        <vt:i4>3735654</vt:i4>
      </vt:variant>
      <vt:variant>
        <vt:i4>9</vt:i4>
      </vt:variant>
      <vt:variant>
        <vt:i4>0</vt:i4>
      </vt:variant>
      <vt:variant>
        <vt:i4>5</vt:i4>
      </vt:variant>
      <vt:variant>
        <vt:lpwstr>http://www.hlc-rdc.org/wp-content/uploads/2013/02/KO-Abductions-and-disappearances-of-non-Albanians-in-Kosovo-1.pdf</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2015-11-12T10:25:00Z</cp:lastPrinted>
  <dcterms:created xsi:type="dcterms:W3CDTF">2015-12-14T11:02:00Z</dcterms:created>
  <dcterms:modified xsi:type="dcterms:W3CDTF">2015-12-14T11:02:00Z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1f701a92-f960-4c54-a924-2cc554f96364</vt:lpwstr>
  </property>
</Properties>
</file>